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8614" w14:textId="77777777" w:rsidR="00975F35" w:rsidRPr="00887F78" w:rsidRDefault="006E5B8D">
      <w:pPr>
        <w:rPr>
          <w:rFonts w:ascii="Whitney Medium" w:hAnsi="Whitney Medium"/>
          <w:b/>
          <w:sz w:val="28"/>
          <w:szCs w:val="28"/>
        </w:rPr>
      </w:pPr>
      <w:r w:rsidRPr="00887F78">
        <w:rPr>
          <w:rFonts w:ascii="Whitney Medium" w:hAnsi="Whitney Medium"/>
          <w:b/>
          <w:sz w:val="28"/>
          <w:szCs w:val="28"/>
        </w:rPr>
        <w:t>Tilgjengelig</w:t>
      </w:r>
      <w:r w:rsidR="00FD0CB8" w:rsidRPr="00887F78">
        <w:rPr>
          <w:rFonts w:ascii="Whitney Medium" w:hAnsi="Whitney Medium"/>
          <w:b/>
          <w:sz w:val="28"/>
          <w:szCs w:val="28"/>
        </w:rPr>
        <w:t>gjøring</w:t>
      </w:r>
      <w:r w:rsidRPr="00887F78">
        <w:rPr>
          <w:rFonts w:ascii="Whitney Medium" w:hAnsi="Whitney Medium"/>
          <w:b/>
          <w:sz w:val="28"/>
          <w:szCs w:val="28"/>
        </w:rPr>
        <w:t xml:space="preserve"> </w:t>
      </w:r>
      <w:r w:rsidR="00FD0CB8" w:rsidRPr="00887F78">
        <w:rPr>
          <w:rFonts w:ascii="Whitney Medium" w:hAnsi="Whitney Medium"/>
          <w:b/>
          <w:sz w:val="28"/>
          <w:szCs w:val="28"/>
        </w:rPr>
        <w:t>av</w:t>
      </w:r>
      <w:r w:rsidRPr="00887F78">
        <w:rPr>
          <w:rFonts w:ascii="Whitney Medium" w:hAnsi="Whitney Medium"/>
          <w:b/>
          <w:sz w:val="28"/>
          <w:szCs w:val="28"/>
        </w:rPr>
        <w:t xml:space="preserve"> ledningskartverk</w:t>
      </w:r>
    </w:p>
    <w:p w14:paraId="6D485EF1" w14:textId="77777777" w:rsidR="006E5B8D" w:rsidRPr="00227779" w:rsidRDefault="006E5B8D">
      <w:pPr>
        <w:rPr>
          <w:rFonts w:ascii="Whitney Medium" w:hAnsi="Whitney Medium"/>
          <w:sz w:val="22"/>
          <w:szCs w:val="22"/>
        </w:rPr>
      </w:pPr>
    </w:p>
    <w:p w14:paraId="6629D322" w14:textId="15005B64" w:rsidR="0078052B" w:rsidRPr="0078052B" w:rsidRDefault="0078052B">
      <w:pPr>
        <w:rPr>
          <w:rFonts w:ascii="Whitney Medium" w:hAnsi="Whitney Medium"/>
          <w:bCs/>
          <w:i/>
          <w:iCs/>
          <w:sz w:val="22"/>
          <w:szCs w:val="22"/>
        </w:rPr>
      </w:pPr>
      <w:r w:rsidRPr="0078052B">
        <w:rPr>
          <w:rFonts w:ascii="Whitney Medium" w:hAnsi="Whitney Medium"/>
          <w:bCs/>
          <w:i/>
          <w:iCs/>
          <w:sz w:val="22"/>
          <w:szCs w:val="22"/>
        </w:rPr>
        <w:t>Elin Riise, Norsk Vann</w:t>
      </w:r>
      <w:r>
        <w:rPr>
          <w:rFonts w:ascii="Whitney Medium" w:hAnsi="Whitney Medium"/>
          <w:bCs/>
          <w:i/>
          <w:iCs/>
          <w:sz w:val="22"/>
          <w:szCs w:val="22"/>
        </w:rPr>
        <w:t>, publisert i Vannspeilet våren 2019</w:t>
      </w:r>
    </w:p>
    <w:p w14:paraId="241950C7" w14:textId="77777777" w:rsidR="0078052B" w:rsidRDefault="0078052B">
      <w:pPr>
        <w:rPr>
          <w:rFonts w:ascii="Whitney Medium" w:hAnsi="Whitney Medium"/>
          <w:b/>
          <w:sz w:val="22"/>
          <w:szCs w:val="22"/>
        </w:rPr>
      </w:pPr>
    </w:p>
    <w:p w14:paraId="0C6F2DCD" w14:textId="6D95BA4F" w:rsidR="00887F78" w:rsidRPr="008F3A25" w:rsidRDefault="00887F78">
      <w:pPr>
        <w:rPr>
          <w:rFonts w:ascii="Whitney Medium" w:hAnsi="Whitney Medium"/>
          <w:b/>
          <w:sz w:val="22"/>
          <w:szCs w:val="22"/>
        </w:rPr>
      </w:pPr>
      <w:r w:rsidRPr="008F3A25">
        <w:rPr>
          <w:rFonts w:ascii="Whitney Medium" w:hAnsi="Whitney Medium"/>
          <w:b/>
          <w:sz w:val="22"/>
          <w:szCs w:val="22"/>
        </w:rPr>
        <w:t xml:space="preserve">I 2009 anbefalte </w:t>
      </w:r>
      <w:r w:rsidRPr="008F3A25">
        <w:rPr>
          <w:rFonts w:ascii="Whitney Medium" w:hAnsi="Whitney Medium" w:cs="Calibri"/>
          <w:b/>
          <w:color w:val="000000"/>
          <w:sz w:val="22"/>
          <w:szCs w:val="22"/>
        </w:rPr>
        <w:t xml:space="preserve">Styret i Norsk Vann at ledningskartverk ikke ble gjort </w:t>
      </w:r>
      <w:r w:rsidR="00DC441D">
        <w:rPr>
          <w:rFonts w:ascii="Whitney Medium" w:hAnsi="Whitney Medium" w:cs="Calibri"/>
          <w:b/>
          <w:color w:val="000000"/>
          <w:sz w:val="22"/>
          <w:szCs w:val="22"/>
        </w:rPr>
        <w:t>åpent</w:t>
      </w:r>
      <w:r w:rsidRPr="008F3A25">
        <w:rPr>
          <w:rFonts w:ascii="Whitney Medium" w:hAnsi="Whitney Medium" w:cs="Calibri"/>
          <w:b/>
          <w:color w:val="000000"/>
          <w:sz w:val="22"/>
          <w:szCs w:val="22"/>
        </w:rPr>
        <w:t xml:space="preserve"> tilgjengelig på internett</w:t>
      </w:r>
      <w:r w:rsidRPr="008F3A25">
        <w:rPr>
          <w:rFonts w:ascii="Whitney Medium" w:hAnsi="Whitney Medium"/>
          <w:b/>
          <w:sz w:val="22"/>
          <w:szCs w:val="22"/>
        </w:rPr>
        <w:t xml:space="preserve">. </w:t>
      </w:r>
      <w:r w:rsidR="00F40A50">
        <w:rPr>
          <w:rFonts w:ascii="Whitney Medium" w:hAnsi="Whitney Medium"/>
          <w:b/>
          <w:sz w:val="22"/>
          <w:szCs w:val="22"/>
        </w:rPr>
        <w:t>Samtidig pålegger en ny bestemmelse i plan- og bygningsloven § 2-3</w:t>
      </w:r>
      <w:r w:rsidR="000E0A6A">
        <w:rPr>
          <w:rFonts w:ascii="Whitney Medium" w:hAnsi="Whitney Medium"/>
          <w:b/>
          <w:sz w:val="22"/>
          <w:szCs w:val="22"/>
        </w:rPr>
        <w:t xml:space="preserve">, som riktignok </w:t>
      </w:r>
      <w:r w:rsidR="00F40A50">
        <w:rPr>
          <w:rFonts w:ascii="Whitney Medium" w:hAnsi="Whitney Medium"/>
          <w:b/>
          <w:sz w:val="22"/>
          <w:szCs w:val="22"/>
        </w:rPr>
        <w:t xml:space="preserve">ikke </w:t>
      </w:r>
      <w:r w:rsidR="000E0A6A">
        <w:rPr>
          <w:rFonts w:ascii="Whitney Medium" w:hAnsi="Whitney Medium"/>
          <w:b/>
          <w:sz w:val="22"/>
          <w:szCs w:val="22"/>
        </w:rPr>
        <w:t xml:space="preserve">har </w:t>
      </w:r>
      <w:proofErr w:type="gramStart"/>
      <w:r w:rsidR="00F40A50">
        <w:rPr>
          <w:rFonts w:ascii="Whitney Medium" w:hAnsi="Whitney Medium"/>
          <w:b/>
          <w:sz w:val="22"/>
          <w:szCs w:val="22"/>
        </w:rPr>
        <w:t>trådt</w:t>
      </w:r>
      <w:proofErr w:type="gramEnd"/>
      <w:r w:rsidR="00F40A50">
        <w:rPr>
          <w:rFonts w:ascii="Whitney Medium" w:hAnsi="Whitney Medium"/>
          <w:b/>
          <w:sz w:val="22"/>
          <w:szCs w:val="22"/>
        </w:rPr>
        <w:t xml:space="preserve"> i kraft ennå</w:t>
      </w:r>
      <w:r w:rsidR="000E0A6A">
        <w:rPr>
          <w:rFonts w:ascii="Whitney Medium" w:hAnsi="Whitney Medium"/>
          <w:b/>
          <w:sz w:val="22"/>
          <w:szCs w:val="22"/>
        </w:rPr>
        <w:t>,</w:t>
      </w:r>
      <w:r w:rsidR="00F40A50">
        <w:rPr>
          <w:rFonts w:ascii="Whitney Medium" w:hAnsi="Whitney Medium"/>
          <w:b/>
          <w:sz w:val="22"/>
          <w:szCs w:val="22"/>
        </w:rPr>
        <w:t xml:space="preserve"> ledningseiere å utlevere opplysninger om ledninge</w:t>
      </w:r>
      <w:r w:rsidR="002F6476">
        <w:rPr>
          <w:rFonts w:ascii="Whitney Medium" w:hAnsi="Whitney Medium"/>
          <w:b/>
          <w:sz w:val="22"/>
          <w:szCs w:val="22"/>
        </w:rPr>
        <w:t>r</w:t>
      </w:r>
      <w:r w:rsidR="000E0A6A">
        <w:rPr>
          <w:rFonts w:ascii="Whitney Medium" w:hAnsi="Whitney Medium"/>
          <w:b/>
          <w:sz w:val="22"/>
          <w:szCs w:val="22"/>
        </w:rPr>
        <w:t xml:space="preserve"> til de som har et saklig behov for informasjonen</w:t>
      </w:r>
      <w:r w:rsidR="00F40A50">
        <w:rPr>
          <w:rFonts w:ascii="Whitney Medium" w:hAnsi="Whitney Medium"/>
          <w:b/>
          <w:sz w:val="22"/>
          <w:szCs w:val="22"/>
        </w:rPr>
        <w:t>.</w:t>
      </w:r>
      <w:r w:rsidR="00DC441D">
        <w:rPr>
          <w:rFonts w:ascii="Whitney Medium" w:hAnsi="Whitney Medium"/>
          <w:b/>
          <w:sz w:val="22"/>
          <w:szCs w:val="22"/>
        </w:rPr>
        <w:t xml:space="preserve"> Denne bestemmelsen innebærer </w:t>
      </w:r>
      <w:r w:rsidR="002F6476">
        <w:rPr>
          <w:rFonts w:ascii="Whitney Medium" w:hAnsi="Whitney Medium"/>
          <w:b/>
          <w:sz w:val="22"/>
          <w:szCs w:val="22"/>
        </w:rPr>
        <w:t xml:space="preserve">imidlertid </w:t>
      </w:r>
      <w:r w:rsidR="00DC441D">
        <w:rPr>
          <w:rFonts w:ascii="Whitney Medium" w:hAnsi="Whitney Medium"/>
          <w:b/>
          <w:sz w:val="22"/>
          <w:szCs w:val="22"/>
        </w:rPr>
        <w:t>ikke noen plikt til å gjøre informasjonen offentlig tilgjengelig.</w:t>
      </w:r>
      <w:r w:rsidR="00F40A50">
        <w:rPr>
          <w:rFonts w:ascii="Whitney Medium" w:hAnsi="Whitney Medium"/>
          <w:b/>
          <w:sz w:val="22"/>
          <w:szCs w:val="22"/>
        </w:rPr>
        <w:t xml:space="preserve"> </w:t>
      </w:r>
    </w:p>
    <w:p w14:paraId="203CDAD4" w14:textId="77777777" w:rsidR="00887F78" w:rsidRDefault="00887F78">
      <w:pPr>
        <w:rPr>
          <w:rFonts w:ascii="Whitney Medium" w:hAnsi="Whitney Medium"/>
          <w:sz w:val="22"/>
          <w:szCs w:val="22"/>
        </w:rPr>
      </w:pPr>
    </w:p>
    <w:p w14:paraId="59A3CA2F" w14:textId="77777777" w:rsidR="00FD0CB8" w:rsidRPr="00887F78" w:rsidRDefault="00887F78">
      <w:pPr>
        <w:rPr>
          <w:rFonts w:ascii="Whitney Medium" w:hAnsi="Whitney Medium"/>
          <w:b/>
          <w:sz w:val="22"/>
          <w:szCs w:val="22"/>
        </w:rPr>
      </w:pPr>
      <w:r>
        <w:rPr>
          <w:rFonts w:ascii="Whitney Medium" w:hAnsi="Whitney Medium"/>
          <w:b/>
          <w:sz w:val="22"/>
          <w:szCs w:val="22"/>
        </w:rPr>
        <w:t>P</w:t>
      </w:r>
      <w:r w:rsidR="00FD0CB8" w:rsidRPr="00887F78">
        <w:rPr>
          <w:rFonts w:ascii="Whitney Medium" w:hAnsi="Whitney Medium"/>
          <w:b/>
          <w:sz w:val="22"/>
          <w:szCs w:val="22"/>
        </w:rPr>
        <w:t>likt til å gjøre ledningskartverk tilgjengelige</w:t>
      </w:r>
    </w:p>
    <w:p w14:paraId="7B905EBD" w14:textId="77777777" w:rsidR="006131DF" w:rsidRDefault="004E48F0" w:rsidP="006131DF">
      <w:pPr>
        <w:rPr>
          <w:rFonts w:ascii="Whitney Medium" w:eastAsia="Times New Roman" w:hAnsi="Whitney Medium" w:cs="Calibri"/>
          <w:color w:val="000000"/>
          <w:sz w:val="22"/>
          <w:szCs w:val="22"/>
          <w:lang w:eastAsia="nb-NO"/>
        </w:rPr>
      </w:pPr>
      <w:r>
        <w:rPr>
          <w:rFonts w:ascii="Whitney Medium" w:eastAsia="Times New Roman" w:hAnsi="Whitney Medium" w:cs="Calibri"/>
          <w:color w:val="000000"/>
          <w:sz w:val="22"/>
          <w:szCs w:val="22"/>
          <w:lang w:eastAsia="nb-NO"/>
        </w:rPr>
        <w:t>Både p</w:t>
      </w:r>
      <w:r w:rsidRPr="00227779">
        <w:rPr>
          <w:rFonts w:ascii="Whitney Medium" w:eastAsia="Times New Roman" w:hAnsi="Whitney Medium" w:cs="Calibri"/>
          <w:color w:val="000000"/>
          <w:sz w:val="22"/>
          <w:szCs w:val="22"/>
          <w:lang w:eastAsia="nb-NO"/>
        </w:rPr>
        <w:t xml:space="preserve">lan- og bygningsloven og </w:t>
      </w:r>
      <w:r w:rsidRPr="00FD0CB8">
        <w:rPr>
          <w:rFonts w:ascii="Whitney Medium" w:eastAsia="Times New Roman" w:hAnsi="Whitney Medium" w:cs="Calibri"/>
          <w:color w:val="000000"/>
          <w:sz w:val="22"/>
          <w:szCs w:val="22"/>
          <w:lang w:eastAsia="nb-NO"/>
        </w:rPr>
        <w:t xml:space="preserve">geodataloven </w:t>
      </w:r>
      <w:r>
        <w:rPr>
          <w:rFonts w:ascii="Whitney Medium" w:eastAsia="Times New Roman" w:hAnsi="Whitney Medium" w:cs="Calibri"/>
          <w:color w:val="000000"/>
          <w:sz w:val="22"/>
          <w:szCs w:val="22"/>
          <w:lang w:eastAsia="nb-NO"/>
        </w:rPr>
        <w:t>inneholder</w:t>
      </w:r>
      <w:r w:rsidRPr="00FD0CB8">
        <w:rPr>
          <w:rFonts w:ascii="Whitney Medium" w:eastAsia="Times New Roman" w:hAnsi="Whitney Medium" w:cs="Calibri"/>
          <w:color w:val="000000"/>
          <w:sz w:val="22"/>
          <w:szCs w:val="22"/>
          <w:lang w:eastAsia="nb-NO"/>
        </w:rPr>
        <w:t xml:space="preserve"> krav</w:t>
      </w:r>
      <w:r>
        <w:rPr>
          <w:rFonts w:ascii="Whitney Medium" w:eastAsia="Times New Roman" w:hAnsi="Whitney Medium" w:cs="Calibri"/>
          <w:color w:val="000000"/>
          <w:sz w:val="22"/>
          <w:szCs w:val="22"/>
          <w:lang w:eastAsia="nb-NO"/>
        </w:rPr>
        <w:t xml:space="preserve"> om å gjøre informasjon om vann- og avløpsledninger tilgjengelig</w:t>
      </w:r>
      <w:r>
        <w:rPr>
          <w:rFonts w:ascii="Whitney Medium" w:hAnsi="Whitney Medium"/>
          <w:sz w:val="22"/>
          <w:szCs w:val="22"/>
        </w:rPr>
        <w:t xml:space="preserve">. </w:t>
      </w:r>
    </w:p>
    <w:p w14:paraId="6C8F678D" w14:textId="77777777" w:rsidR="004E48F0" w:rsidRPr="00227779" w:rsidRDefault="004E48F0" w:rsidP="006131DF">
      <w:pPr>
        <w:rPr>
          <w:rFonts w:ascii="Whitney Medium" w:hAnsi="Whitney Medium"/>
          <w:sz w:val="22"/>
          <w:szCs w:val="22"/>
        </w:rPr>
      </w:pPr>
    </w:p>
    <w:p w14:paraId="548485D5" w14:textId="61E8B8F8" w:rsidR="006131DF" w:rsidRPr="00227779" w:rsidRDefault="00000000" w:rsidP="006131DF">
      <w:pPr>
        <w:rPr>
          <w:rFonts w:ascii="Whitney Medium" w:hAnsi="Whitney Medium"/>
          <w:sz w:val="22"/>
          <w:szCs w:val="22"/>
        </w:rPr>
      </w:pPr>
      <w:hyperlink r:id="rId6" w:history="1">
        <w:r w:rsidR="00A1579B" w:rsidRPr="002F6476">
          <w:rPr>
            <w:rStyle w:val="Hyperkobling"/>
            <w:rFonts w:ascii="Whitney Medium" w:hAnsi="Whitney Medium"/>
            <w:sz w:val="22"/>
            <w:szCs w:val="22"/>
          </w:rPr>
          <w:t>Plan- og bygningsloven § 2-1</w:t>
        </w:r>
      </w:hyperlink>
      <w:r w:rsidR="00A1579B">
        <w:rPr>
          <w:rFonts w:ascii="Whitney Medium" w:hAnsi="Whitney Medium"/>
          <w:sz w:val="22"/>
          <w:szCs w:val="22"/>
        </w:rPr>
        <w:t xml:space="preserve"> regulerer de </w:t>
      </w:r>
      <w:r w:rsidR="006131DF" w:rsidRPr="00227779">
        <w:rPr>
          <w:rFonts w:ascii="Whitney Medium" w:hAnsi="Whitney Medium"/>
          <w:sz w:val="22"/>
          <w:szCs w:val="22"/>
        </w:rPr>
        <w:t>synlige (større) dele</w:t>
      </w:r>
      <w:r w:rsidR="00A1579B">
        <w:rPr>
          <w:rFonts w:ascii="Whitney Medium" w:hAnsi="Whitney Medium"/>
          <w:sz w:val="22"/>
          <w:szCs w:val="22"/>
        </w:rPr>
        <w:t>ne</w:t>
      </w:r>
      <w:r w:rsidR="006131DF" w:rsidRPr="00227779">
        <w:rPr>
          <w:rFonts w:ascii="Whitney Medium" w:hAnsi="Whitney Medium"/>
          <w:sz w:val="22"/>
          <w:szCs w:val="22"/>
        </w:rPr>
        <w:t xml:space="preserve"> av vann- og avløpsanlegg</w:t>
      </w:r>
      <w:r w:rsidR="00A1579B">
        <w:rPr>
          <w:rFonts w:ascii="Whitney Medium" w:hAnsi="Whitney Medium"/>
          <w:sz w:val="22"/>
          <w:szCs w:val="22"/>
        </w:rPr>
        <w:t>ene</w:t>
      </w:r>
      <w:r w:rsidR="006131DF" w:rsidRPr="00227779">
        <w:rPr>
          <w:rFonts w:ascii="Whitney Medium" w:hAnsi="Whitney Medium"/>
          <w:sz w:val="22"/>
          <w:szCs w:val="22"/>
        </w:rPr>
        <w:t xml:space="preserve">, f.eks. demninger, åpne kanaler og </w:t>
      </w:r>
      <w:r w:rsidR="006131DF">
        <w:rPr>
          <w:rFonts w:ascii="Whitney Medium" w:hAnsi="Whitney Medium"/>
          <w:sz w:val="22"/>
          <w:szCs w:val="22"/>
        </w:rPr>
        <w:t>høydebasseng</w:t>
      </w:r>
      <w:r w:rsidR="00A1579B">
        <w:rPr>
          <w:rFonts w:ascii="Whitney Medium" w:hAnsi="Whitney Medium"/>
          <w:sz w:val="22"/>
          <w:szCs w:val="22"/>
        </w:rPr>
        <w:t>.</w:t>
      </w:r>
      <w:r w:rsidR="006131DF" w:rsidRPr="00227779">
        <w:rPr>
          <w:rFonts w:ascii="Whitney Medium" w:hAnsi="Whitney Medium"/>
          <w:sz w:val="22"/>
          <w:szCs w:val="22"/>
        </w:rPr>
        <w:t xml:space="preserve"> </w:t>
      </w:r>
      <w:r w:rsidR="00A1579B" w:rsidRPr="00227779">
        <w:rPr>
          <w:rFonts w:ascii="Whitney Medium" w:hAnsi="Whitney Medium"/>
          <w:sz w:val="22"/>
          <w:szCs w:val="22"/>
        </w:rPr>
        <w:t>Geografiske opplysninger om</w:t>
      </w:r>
      <w:r w:rsidR="00A1579B">
        <w:rPr>
          <w:rFonts w:ascii="Whitney Medium" w:hAnsi="Whitney Medium"/>
          <w:sz w:val="22"/>
          <w:szCs w:val="22"/>
        </w:rPr>
        <w:t xml:space="preserve"> disse synlige delene </w:t>
      </w:r>
      <w:r w:rsidR="006131DF">
        <w:rPr>
          <w:rFonts w:ascii="Whitney Medium" w:hAnsi="Whitney Medium"/>
          <w:sz w:val="22"/>
          <w:szCs w:val="22"/>
        </w:rPr>
        <w:t>er</w:t>
      </w:r>
      <w:r w:rsidR="006131DF" w:rsidRPr="00227779">
        <w:rPr>
          <w:rFonts w:ascii="Whitney Medium" w:hAnsi="Whitney Medium"/>
          <w:sz w:val="22"/>
          <w:szCs w:val="22"/>
        </w:rPr>
        <w:t xml:space="preserve"> </w:t>
      </w:r>
      <w:r w:rsidR="000E0A6A">
        <w:rPr>
          <w:rFonts w:ascii="Whitney Medium" w:hAnsi="Whitney Medium"/>
          <w:sz w:val="22"/>
          <w:szCs w:val="22"/>
        </w:rPr>
        <w:t xml:space="preserve">en </w:t>
      </w:r>
      <w:r w:rsidR="006131DF" w:rsidRPr="00227779">
        <w:rPr>
          <w:rFonts w:ascii="Whitney Medium" w:hAnsi="Whitney Medium"/>
          <w:sz w:val="22"/>
          <w:szCs w:val="22"/>
        </w:rPr>
        <w:t>del av det offentlige kartgrunnlaget</w:t>
      </w:r>
      <w:r w:rsidR="006131DF">
        <w:rPr>
          <w:rFonts w:ascii="Whitney Medium" w:hAnsi="Whitney Medium"/>
          <w:sz w:val="22"/>
          <w:szCs w:val="22"/>
        </w:rPr>
        <w:t xml:space="preserve"> som kommunen har ansvar for </w:t>
      </w:r>
      <w:r w:rsidR="002F3CCC">
        <w:rPr>
          <w:rFonts w:ascii="Whitney Medium" w:hAnsi="Whitney Medium"/>
          <w:sz w:val="22"/>
          <w:szCs w:val="22"/>
        </w:rPr>
        <w:t>å gjøre tilgjengelig</w:t>
      </w:r>
      <w:r w:rsidR="006131DF">
        <w:rPr>
          <w:rFonts w:ascii="Whitney Medium" w:hAnsi="Whitney Medium"/>
          <w:sz w:val="22"/>
          <w:szCs w:val="22"/>
        </w:rPr>
        <w:t>.</w:t>
      </w:r>
      <w:r w:rsidR="006131DF" w:rsidRPr="00227779">
        <w:rPr>
          <w:rFonts w:ascii="Whitney Medium" w:hAnsi="Whitney Medium"/>
          <w:sz w:val="22"/>
          <w:szCs w:val="22"/>
        </w:rPr>
        <w:t xml:space="preserve"> </w:t>
      </w:r>
      <w:r w:rsidR="00A1579B">
        <w:rPr>
          <w:rFonts w:ascii="Whitney Medium" w:hAnsi="Whitney Medium"/>
          <w:sz w:val="22"/>
          <w:szCs w:val="22"/>
        </w:rPr>
        <w:t>K</w:t>
      </w:r>
      <w:r w:rsidR="006131DF" w:rsidRPr="00227779">
        <w:rPr>
          <w:rFonts w:ascii="Whitney Medium" w:hAnsi="Whitney Medium"/>
          <w:sz w:val="22"/>
          <w:szCs w:val="22"/>
        </w:rPr>
        <w:t xml:space="preserve">ommunen </w:t>
      </w:r>
      <w:r w:rsidR="00A1579B">
        <w:rPr>
          <w:rFonts w:ascii="Whitney Medium" w:hAnsi="Whitney Medium"/>
          <w:sz w:val="22"/>
          <w:szCs w:val="22"/>
        </w:rPr>
        <w:t>er både forpliktet til å ha disse</w:t>
      </w:r>
      <w:r w:rsidR="00A1579B" w:rsidRPr="00227779">
        <w:rPr>
          <w:rFonts w:ascii="Whitney Medium" w:hAnsi="Whitney Medium"/>
          <w:sz w:val="22"/>
          <w:szCs w:val="22"/>
        </w:rPr>
        <w:t xml:space="preserve"> opplysninger </w:t>
      </w:r>
      <w:r w:rsidR="00A1579B">
        <w:rPr>
          <w:rFonts w:ascii="Whitney Medium" w:hAnsi="Whitney Medium"/>
          <w:sz w:val="22"/>
          <w:szCs w:val="22"/>
        </w:rPr>
        <w:t>og å gjøre dem</w:t>
      </w:r>
      <w:r w:rsidR="006131DF" w:rsidRPr="00227779">
        <w:rPr>
          <w:rFonts w:ascii="Whitney Medium" w:hAnsi="Whitney Medium"/>
          <w:sz w:val="22"/>
          <w:szCs w:val="22"/>
        </w:rPr>
        <w:t xml:space="preserve"> åpent tilgjengelig for allmenn bruk.</w:t>
      </w:r>
    </w:p>
    <w:p w14:paraId="7B0F0EB9" w14:textId="77777777" w:rsidR="00227779" w:rsidRDefault="00227779" w:rsidP="00FD0CB8">
      <w:pPr>
        <w:rPr>
          <w:rFonts w:ascii="Whitney Medium" w:eastAsia="Times New Roman" w:hAnsi="Whitney Medium" w:cs="Calibri"/>
          <w:color w:val="000000"/>
          <w:sz w:val="22"/>
          <w:szCs w:val="22"/>
          <w:lang w:eastAsia="nb-NO"/>
        </w:rPr>
      </w:pPr>
    </w:p>
    <w:p w14:paraId="0BB4C0F4" w14:textId="1C53C85B" w:rsidR="009A38ED" w:rsidRDefault="00000000" w:rsidP="005E4C41">
      <w:pPr>
        <w:rPr>
          <w:rFonts w:ascii="Whitney Medium" w:eastAsia="Times New Roman" w:hAnsi="Whitney Medium" w:cs="Calibri"/>
          <w:color w:val="000000"/>
          <w:sz w:val="22"/>
          <w:szCs w:val="22"/>
          <w:lang w:eastAsia="nb-NO"/>
        </w:rPr>
      </w:pPr>
      <w:hyperlink r:id="rId7" w:history="1">
        <w:r w:rsidR="00A1579B" w:rsidRPr="002F6476">
          <w:rPr>
            <w:rStyle w:val="Hyperkobling"/>
            <w:rFonts w:ascii="Whitney Medium" w:eastAsia="Times New Roman" w:hAnsi="Whitney Medium" w:cs="Calibri"/>
            <w:sz w:val="22"/>
            <w:szCs w:val="22"/>
            <w:lang w:eastAsia="nb-NO"/>
          </w:rPr>
          <w:t>P</w:t>
        </w:r>
        <w:r w:rsidR="009A38ED" w:rsidRPr="002F6476">
          <w:rPr>
            <w:rStyle w:val="Hyperkobling"/>
            <w:rFonts w:ascii="Whitney Medium" w:eastAsia="Times New Roman" w:hAnsi="Whitney Medium" w:cs="Calibri"/>
            <w:sz w:val="22"/>
            <w:szCs w:val="22"/>
            <w:lang w:eastAsia="nb-NO"/>
          </w:rPr>
          <w:t>lan- og bygningsloven § 2-3</w:t>
        </w:r>
      </w:hyperlink>
      <w:r w:rsidR="000E0A6A">
        <w:rPr>
          <w:rFonts w:ascii="Whitney Medium" w:eastAsia="Times New Roman" w:hAnsi="Whitney Medium" w:cs="Calibri"/>
          <w:color w:val="000000"/>
          <w:sz w:val="22"/>
          <w:szCs w:val="22"/>
          <w:lang w:eastAsia="nb-NO"/>
        </w:rPr>
        <w:t xml:space="preserve">, </w:t>
      </w:r>
      <w:r w:rsidR="009A38ED">
        <w:rPr>
          <w:rFonts w:ascii="Whitney Medium" w:eastAsia="Times New Roman" w:hAnsi="Whitney Medium" w:cs="Calibri"/>
          <w:color w:val="000000"/>
          <w:sz w:val="22"/>
          <w:szCs w:val="22"/>
          <w:lang w:eastAsia="nb-NO"/>
        </w:rPr>
        <w:t xml:space="preserve">som foreløpig ikke har </w:t>
      </w:r>
      <w:proofErr w:type="gramStart"/>
      <w:r w:rsidR="009A38ED">
        <w:rPr>
          <w:rFonts w:ascii="Whitney Medium" w:eastAsia="Times New Roman" w:hAnsi="Whitney Medium" w:cs="Calibri"/>
          <w:color w:val="000000"/>
          <w:sz w:val="22"/>
          <w:szCs w:val="22"/>
          <w:lang w:eastAsia="nb-NO"/>
        </w:rPr>
        <w:t>trådt</w:t>
      </w:r>
      <w:proofErr w:type="gramEnd"/>
      <w:r w:rsidR="009A38ED">
        <w:rPr>
          <w:rFonts w:ascii="Whitney Medium" w:eastAsia="Times New Roman" w:hAnsi="Whitney Medium" w:cs="Calibri"/>
          <w:color w:val="000000"/>
          <w:sz w:val="22"/>
          <w:szCs w:val="22"/>
          <w:lang w:eastAsia="nb-NO"/>
        </w:rPr>
        <w:t xml:space="preserve"> i kraft</w:t>
      </w:r>
      <w:r w:rsidR="000E0A6A">
        <w:rPr>
          <w:rFonts w:ascii="Whitney Medium" w:eastAsia="Times New Roman" w:hAnsi="Whitney Medium" w:cs="Calibri"/>
          <w:color w:val="000000"/>
          <w:sz w:val="22"/>
          <w:szCs w:val="22"/>
          <w:lang w:eastAsia="nb-NO"/>
        </w:rPr>
        <w:t>,</w:t>
      </w:r>
      <w:r w:rsidR="00A1579B">
        <w:rPr>
          <w:rFonts w:ascii="Whitney Medium" w:eastAsia="Times New Roman" w:hAnsi="Whitney Medium" w:cs="Calibri"/>
          <w:color w:val="000000"/>
          <w:sz w:val="22"/>
          <w:szCs w:val="22"/>
          <w:lang w:eastAsia="nb-NO"/>
        </w:rPr>
        <w:t xml:space="preserve"> regulerer informasjon om</w:t>
      </w:r>
      <w:r w:rsidR="009A38ED">
        <w:rPr>
          <w:rFonts w:ascii="Whitney Medium" w:eastAsia="Times New Roman" w:hAnsi="Whitney Medium" w:cs="Calibri"/>
          <w:color w:val="000000"/>
          <w:sz w:val="22"/>
          <w:szCs w:val="22"/>
          <w:lang w:eastAsia="nb-NO"/>
        </w:rPr>
        <w:t xml:space="preserve"> </w:t>
      </w:r>
      <w:r w:rsidR="00A1579B">
        <w:rPr>
          <w:rFonts w:ascii="Whitney Medium" w:eastAsia="Times New Roman" w:hAnsi="Whitney Medium" w:cs="Calibri"/>
          <w:color w:val="000000"/>
          <w:sz w:val="22"/>
          <w:szCs w:val="22"/>
          <w:lang w:eastAsia="nb-NO"/>
        </w:rPr>
        <w:t xml:space="preserve">anleggene som ikke er synlige på overflaten, som </w:t>
      </w:r>
      <w:r w:rsidR="0033642A" w:rsidRPr="00227779">
        <w:rPr>
          <w:rFonts w:ascii="Whitney Medium" w:hAnsi="Whitney Medium"/>
          <w:sz w:val="22"/>
          <w:szCs w:val="22"/>
        </w:rPr>
        <w:t>ledninger, tunneler</w:t>
      </w:r>
      <w:r w:rsidR="00A1579B">
        <w:rPr>
          <w:rFonts w:ascii="Whitney Medium" w:hAnsi="Whitney Medium"/>
          <w:sz w:val="22"/>
          <w:szCs w:val="22"/>
        </w:rPr>
        <w:t xml:space="preserve"> og</w:t>
      </w:r>
      <w:r w:rsidR="0033642A" w:rsidRPr="00227779">
        <w:rPr>
          <w:rFonts w:ascii="Whitney Medium" w:hAnsi="Whitney Medium"/>
          <w:sz w:val="22"/>
          <w:szCs w:val="22"/>
        </w:rPr>
        <w:t xml:space="preserve"> underjordiske basseng</w:t>
      </w:r>
      <w:r w:rsidR="00A1579B">
        <w:rPr>
          <w:rFonts w:ascii="Whitney Medium" w:eastAsia="Times New Roman" w:hAnsi="Whitney Medium" w:cs="Calibri"/>
          <w:color w:val="000000"/>
          <w:sz w:val="22"/>
          <w:szCs w:val="22"/>
          <w:lang w:eastAsia="nb-NO"/>
        </w:rPr>
        <w:t>. Etter denne bestemmelsen</w:t>
      </w:r>
      <w:r w:rsidR="009A38ED">
        <w:rPr>
          <w:rFonts w:ascii="Whitney Medium" w:eastAsia="Times New Roman" w:hAnsi="Whitney Medium" w:cs="Calibri"/>
          <w:color w:val="000000"/>
          <w:sz w:val="22"/>
          <w:szCs w:val="22"/>
          <w:lang w:eastAsia="nb-NO"/>
        </w:rPr>
        <w:t xml:space="preserve"> </w:t>
      </w:r>
      <w:r w:rsidR="00A1579B">
        <w:rPr>
          <w:rFonts w:ascii="Whitney Medium" w:eastAsia="Times New Roman" w:hAnsi="Whitney Medium" w:cs="Calibri"/>
          <w:color w:val="000000"/>
          <w:sz w:val="22"/>
          <w:szCs w:val="22"/>
          <w:lang w:eastAsia="nb-NO"/>
        </w:rPr>
        <w:t xml:space="preserve">skal eieren </w:t>
      </w:r>
      <w:r w:rsidR="009A38ED">
        <w:rPr>
          <w:rFonts w:ascii="Whitney Medium" w:eastAsia="Times New Roman" w:hAnsi="Whitney Medium" w:cs="Calibri"/>
          <w:color w:val="000000"/>
          <w:sz w:val="22"/>
          <w:szCs w:val="22"/>
          <w:lang w:eastAsia="nb-NO"/>
        </w:rPr>
        <w:t xml:space="preserve">utlevere opplysninger om plasseringen </w:t>
      </w:r>
      <w:r w:rsidR="00A1579B">
        <w:rPr>
          <w:rFonts w:ascii="Whitney Medium" w:eastAsia="Times New Roman" w:hAnsi="Whitney Medium" w:cs="Calibri"/>
          <w:color w:val="000000"/>
          <w:sz w:val="22"/>
          <w:szCs w:val="22"/>
          <w:lang w:eastAsia="nb-NO"/>
        </w:rPr>
        <w:t xml:space="preserve">av </w:t>
      </w:r>
      <w:r w:rsidR="009A38ED">
        <w:rPr>
          <w:rFonts w:ascii="Whitney Medium" w:eastAsia="Times New Roman" w:hAnsi="Whitney Medium" w:cs="Calibri"/>
          <w:color w:val="000000"/>
          <w:sz w:val="22"/>
          <w:szCs w:val="22"/>
          <w:lang w:eastAsia="nb-NO"/>
        </w:rPr>
        <w:t>og egenskapene ved infrastrukturen</w:t>
      </w:r>
      <w:r w:rsidR="00A1579B">
        <w:rPr>
          <w:rFonts w:ascii="Whitney Medium" w:eastAsia="Times New Roman" w:hAnsi="Whitney Medium" w:cs="Calibri"/>
          <w:color w:val="000000"/>
          <w:sz w:val="22"/>
          <w:szCs w:val="22"/>
          <w:lang w:eastAsia="nb-NO"/>
        </w:rPr>
        <w:t>,</w:t>
      </w:r>
      <w:r w:rsidR="000E0A6A" w:rsidRPr="000E0A6A">
        <w:rPr>
          <w:rFonts w:ascii="Whitney Medium" w:eastAsia="Times New Roman" w:hAnsi="Whitney Medium" w:cs="Calibri"/>
          <w:color w:val="000000"/>
          <w:sz w:val="22"/>
          <w:szCs w:val="22"/>
          <w:lang w:eastAsia="nb-NO"/>
        </w:rPr>
        <w:t xml:space="preserve"> </w:t>
      </w:r>
      <w:r w:rsidR="000E0A6A">
        <w:rPr>
          <w:rFonts w:ascii="Whitney Medium" w:eastAsia="Times New Roman" w:hAnsi="Whitney Medium" w:cs="Calibri"/>
          <w:color w:val="000000"/>
          <w:sz w:val="22"/>
          <w:szCs w:val="22"/>
          <w:lang w:eastAsia="nb-NO"/>
        </w:rPr>
        <w:t>til de som spør om dette</w:t>
      </w:r>
      <w:r w:rsidR="00887F78">
        <w:rPr>
          <w:rFonts w:ascii="Whitney Medium" w:eastAsia="Times New Roman" w:hAnsi="Whitney Medium" w:cs="Calibri"/>
          <w:color w:val="000000"/>
          <w:sz w:val="22"/>
          <w:szCs w:val="22"/>
          <w:lang w:eastAsia="nb-NO"/>
        </w:rPr>
        <w:t xml:space="preserve">. </w:t>
      </w:r>
      <w:r w:rsidR="00577521">
        <w:rPr>
          <w:rFonts w:ascii="Whitney Medium" w:eastAsia="Times New Roman" w:hAnsi="Whitney Medium" w:cs="Calibri"/>
          <w:color w:val="000000"/>
          <w:sz w:val="22"/>
          <w:szCs w:val="22"/>
          <w:lang w:eastAsia="nb-NO"/>
        </w:rPr>
        <w:t>P</w:t>
      </w:r>
      <w:r w:rsidR="00887F78">
        <w:rPr>
          <w:rFonts w:ascii="Whitney Medium" w:eastAsia="Times New Roman" w:hAnsi="Whitney Medium" w:cs="Calibri"/>
          <w:color w:val="000000"/>
          <w:sz w:val="22"/>
          <w:szCs w:val="22"/>
          <w:lang w:eastAsia="nb-NO"/>
        </w:rPr>
        <w:t xml:space="preserve">likten </w:t>
      </w:r>
      <w:r w:rsidR="00577521">
        <w:rPr>
          <w:rFonts w:ascii="Whitney Medium" w:eastAsia="Times New Roman" w:hAnsi="Whitney Medium" w:cs="Calibri"/>
          <w:color w:val="000000"/>
          <w:sz w:val="22"/>
          <w:szCs w:val="22"/>
          <w:lang w:eastAsia="nb-NO"/>
        </w:rPr>
        <w:t xml:space="preserve">til å </w:t>
      </w:r>
      <w:r w:rsidR="004E48F0">
        <w:rPr>
          <w:rFonts w:ascii="Whitney Medium" w:eastAsia="Times New Roman" w:hAnsi="Whitney Medium" w:cs="Calibri"/>
          <w:color w:val="000000"/>
          <w:sz w:val="22"/>
          <w:szCs w:val="22"/>
          <w:lang w:eastAsia="nb-NO"/>
        </w:rPr>
        <w:t>dele</w:t>
      </w:r>
      <w:r w:rsidR="00A1579B">
        <w:rPr>
          <w:rFonts w:ascii="Whitney Medium" w:eastAsia="Times New Roman" w:hAnsi="Whitney Medium" w:cs="Calibri"/>
          <w:color w:val="000000"/>
          <w:sz w:val="22"/>
          <w:szCs w:val="22"/>
          <w:lang w:eastAsia="nb-NO"/>
        </w:rPr>
        <w:t xml:space="preserve"> </w:t>
      </w:r>
      <w:r w:rsidR="004E48F0">
        <w:rPr>
          <w:rFonts w:ascii="Whitney Medium" w:eastAsia="Times New Roman" w:hAnsi="Whitney Medium" w:cs="Calibri"/>
          <w:color w:val="000000"/>
          <w:sz w:val="22"/>
          <w:szCs w:val="22"/>
          <w:lang w:eastAsia="nb-NO"/>
        </w:rPr>
        <w:t xml:space="preserve">informasjon om </w:t>
      </w:r>
      <w:r w:rsidR="00A1579B">
        <w:rPr>
          <w:rFonts w:ascii="Whitney Medium" w:eastAsia="Times New Roman" w:hAnsi="Whitney Medium" w:cs="Calibri"/>
          <w:color w:val="000000"/>
          <w:sz w:val="22"/>
          <w:szCs w:val="22"/>
          <w:lang w:eastAsia="nb-NO"/>
        </w:rPr>
        <w:t>disse</w:t>
      </w:r>
      <w:r w:rsidR="00577521">
        <w:rPr>
          <w:rFonts w:ascii="Whitney Medium" w:eastAsia="Times New Roman" w:hAnsi="Whitney Medium" w:cs="Calibri"/>
          <w:color w:val="000000"/>
          <w:sz w:val="22"/>
          <w:szCs w:val="22"/>
          <w:lang w:eastAsia="nb-NO"/>
        </w:rPr>
        <w:t xml:space="preserve"> dataene </w:t>
      </w:r>
      <w:r w:rsidR="00887F78">
        <w:rPr>
          <w:rFonts w:ascii="Whitney Medium" w:eastAsia="Times New Roman" w:hAnsi="Whitney Medium" w:cs="Calibri"/>
          <w:color w:val="000000"/>
          <w:sz w:val="22"/>
          <w:szCs w:val="22"/>
          <w:lang w:eastAsia="nb-NO"/>
        </w:rPr>
        <w:t>er begrenset til å gjelde overfor</w:t>
      </w:r>
      <w:r w:rsidR="009A38ED">
        <w:rPr>
          <w:rFonts w:ascii="Whitney Medium" w:eastAsia="Times New Roman" w:hAnsi="Whitney Medium" w:cs="Calibri"/>
          <w:color w:val="000000"/>
          <w:sz w:val="22"/>
          <w:szCs w:val="22"/>
          <w:lang w:eastAsia="nb-NO"/>
        </w:rPr>
        <w:t xml:space="preserve"> den som har </w:t>
      </w:r>
      <w:r w:rsidR="00887F78">
        <w:rPr>
          <w:rFonts w:ascii="Whitney Medium" w:eastAsia="Times New Roman" w:hAnsi="Whitney Medium" w:cs="Calibri"/>
          <w:color w:val="000000"/>
          <w:sz w:val="22"/>
          <w:szCs w:val="22"/>
          <w:lang w:eastAsia="nb-NO"/>
        </w:rPr>
        <w:t xml:space="preserve">et </w:t>
      </w:r>
      <w:r w:rsidR="009A38ED">
        <w:rPr>
          <w:rFonts w:ascii="Whitney Medium" w:eastAsia="Times New Roman" w:hAnsi="Whitney Medium" w:cs="Calibri"/>
          <w:color w:val="000000"/>
          <w:sz w:val="22"/>
          <w:szCs w:val="22"/>
          <w:lang w:eastAsia="nb-NO"/>
        </w:rPr>
        <w:t>saklig behov for opplysningene</w:t>
      </w:r>
      <w:r w:rsidR="00A1579B">
        <w:rPr>
          <w:rFonts w:ascii="Whitney Medium" w:eastAsia="Times New Roman" w:hAnsi="Whitney Medium" w:cs="Calibri"/>
          <w:color w:val="000000"/>
          <w:sz w:val="22"/>
          <w:szCs w:val="22"/>
          <w:lang w:eastAsia="nb-NO"/>
        </w:rPr>
        <w:t>. Dataene</w:t>
      </w:r>
      <w:r w:rsidR="000E0A6A">
        <w:rPr>
          <w:rFonts w:ascii="Whitney Medium" w:eastAsia="Times New Roman" w:hAnsi="Whitney Medium" w:cs="Calibri"/>
          <w:color w:val="000000"/>
          <w:sz w:val="22"/>
          <w:szCs w:val="22"/>
          <w:lang w:eastAsia="nb-NO"/>
        </w:rPr>
        <w:t xml:space="preserve"> </w:t>
      </w:r>
      <w:r w:rsidR="000E0A6A" w:rsidRPr="00227779">
        <w:rPr>
          <w:rFonts w:ascii="Whitney Medium" w:hAnsi="Whitney Medium"/>
          <w:sz w:val="22"/>
          <w:szCs w:val="22"/>
        </w:rPr>
        <w:t>trenger</w:t>
      </w:r>
      <w:r w:rsidR="000E0A6A">
        <w:rPr>
          <w:rFonts w:ascii="Whitney Medium" w:hAnsi="Whitney Medium"/>
          <w:sz w:val="22"/>
          <w:szCs w:val="22"/>
        </w:rPr>
        <w:t xml:space="preserve"> </w:t>
      </w:r>
      <w:r w:rsidR="00A1579B">
        <w:rPr>
          <w:rFonts w:ascii="Whitney Medium" w:hAnsi="Whitney Medium"/>
          <w:sz w:val="22"/>
          <w:szCs w:val="22"/>
        </w:rPr>
        <w:t xml:space="preserve">med andre ord </w:t>
      </w:r>
      <w:r w:rsidR="000E0A6A" w:rsidRPr="00227779">
        <w:rPr>
          <w:rFonts w:ascii="Whitney Medium" w:hAnsi="Whitney Medium"/>
          <w:sz w:val="22"/>
          <w:szCs w:val="22"/>
        </w:rPr>
        <w:t xml:space="preserve">ikke </w:t>
      </w:r>
      <w:r w:rsidR="000E0A6A">
        <w:rPr>
          <w:rFonts w:ascii="Whitney Medium" w:hAnsi="Whitney Medium"/>
          <w:sz w:val="22"/>
          <w:szCs w:val="22"/>
        </w:rPr>
        <w:t>å gjøres</w:t>
      </w:r>
      <w:r w:rsidR="000E0A6A" w:rsidRPr="00227779">
        <w:rPr>
          <w:rFonts w:ascii="Whitney Medium" w:hAnsi="Whitney Medium"/>
          <w:sz w:val="22"/>
          <w:szCs w:val="22"/>
        </w:rPr>
        <w:t xml:space="preserve"> åpent tilgjengelig</w:t>
      </w:r>
      <w:r w:rsidR="009A38ED">
        <w:rPr>
          <w:rFonts w:ascii="Whitney Medium" w:eastAsia="Times New Roman" w:hAnsi="Whitney Medium" w:cs="Calibri"/>
          <w:color w:val="000000"/>
          <w:sz w:val="22"/>
          <w:szCs w:val="22"/>
          <w:lang w:eastAsia="nb-NO"/>
        </w:rPr>
        <w:t xml:space="preserve">. </w:t>
      </w:r>
      <w:r w:rsidR="002408AF">
        <w:rPr>
          <w:rFonts w:ascii="Whitney Medium" w:hAnsi="Whitney Medium"/>
          <w:sz w:val="22"/>
          <w:szCs w:val="22"/>
        </w:rPr>
        <w:t xml:space="preserve">Et eksempel på </w:t>
      </w:r>
      <w:r w:rsidR="00887F78">
        <w:rPr>
          <w:rFonts w:ascii="Whitney Medium" w:hAnsi="Whitney Medium"/>
          <w:sz w:val="22"/>
          <w:szCs w:val="22"/>
        </w:rPr>
        <w:t xml:space="preserve">et </w:t>
      </w:r>
      <w:r w:rsidR="002408AF">
        <w:rPr>
          <w:rFonts w:ascii="Whitney Medium" w:hAnsi="Whitney Medium"/>
          <w:sz w:val="22"/>
          <w:szCs w:val="22"/>
        </w:rPr>
        <w:t>saklig behov</w:t>
      </w:r>
      <w:r w:rsidR="000E0A6A">
        <w:rPr>
          <w:rFonts w:ascii="Whitney Medium" w:hAnsi="Whitney Medium"/>
          <w:sz w:val="22"/>
          <w:szCs w:val="22"/>
        </w:rPr>
        <w:t>,</w:t>
      </w:r>
      <w:r w:rsidR="002408AF">
        <w:rPr>
          <w:rFonts w:ascii="Whitney Medium" w:hAnsi="Whitney Medium"/>
          <w:sz w:val="22"/>
          <w:szCs w:val="22"/>
        </w:rPr>
        <w:t xml:space="preserve"> </w:t>
      </w:r>
      <w:r w:rsidR="00887F78">
        <w:rPr>
          <w:rFonts w:ascii="Whitney Medium" w:hAnsi="Whitney Medium"/>
          <w:sz w:val="22"/>
          <w:szCs w:val="22"/>
        </w:rPr>
        <w:t>kan være</w:t>
      </w:r>
      <w:r w:rsidR="002408AF">
        <w:rPr>
          <w:rFonts w:ascii="Whitney Medium" w:hAnsi="Whitney Medium"/>
          <w:sz w:val="22"/>
          <w:szCs w:val="22"/>
        </w:rPr>
        <w:t xml:space="preserve"> at</w:t>
      </w:r>
      <w:r w:rsidR="005E4C41" w:rsidRPr="00227779">
        <w:rPr>
          <w:rFonts w:ascii="Whitney Medium" w:hAnsi="Whitney Medium"/>
          <w:sz w:val="22"/>
          <w:szCs w:val="22"/>
        </w:rPr>
        <w:t xml:space="preserve"> noen skal grave på stedet</w:t>
      </w:r>
      <w:r w:rsidR="002408AF">
        <w:rPr>
          <w:rFonts w:ascii="Whitney Medium" w:hAnsi="Whitney Medium"/>
          <w:sz w:val="22"/>
          <w:szCs w:val="22"/>
        </w:rPr>
        <w:t>.</w:t>
      </w:r>
      <w:r w:rsidR="009A38ED">
        <w:rPr>
          <w:rFonts w:ascii="Whitney Medium" w:hAnsi="Whitney Medium"/>
          <w:sz w:val="22"/>
          <w:szCs w:val="22"/>
        </w:rPr>
        <w:t xml:space="preserve"> </w:t>
      </w:r>
      <w:r w:rsidR="009A38ED" w:rsidRPr="00227779">
        <w:rPr>
          <w:rFonts w:ascii="Whitney Medium" w:eastAsia="Times New Roman" w:hAnsi="Whitney Medium" w:cs="Calibri"/>
          <w:color w:val="000000"/>
          <w:sz w:val="22"/>
          <w:szCs w:val="22"/>
          <w:lang w:eastAsia="nb-NO"/>
        </w:rPr>
        <w:t>Den som mottar opplysninge</w:t>
      </w:r>
      <w:r w:rsidR="00AF0477">
        <w:rPr>
          <w:rFonts w:ascii="Whitney Medium" w:eastAsia="Times New Roman" w:hAnsi="Whitney Medium" w:cs="Calibri"/>
          <w:color w:val="000000"/>
          <w:sz w:val="22"/>
          <w:szCs w:val="22"/>
          <w:lang w:eastAsia="nb-NO"/>
        </w:rPr>
        <w:t>ne</w:t>
      </w:r>
      <w:r w:rsidR="000E0A6A">
        <w:rPr>
          <w:rFonts w:ascii="Whitney Medium" w:eastAsia="Times New Roman" w:hAnsi="Whitney Medium" w:cs="Calibri"/>
          <w:color w:val="000000"/>
          <w:sz w:val="22"/>
          <w:szCs w:val="22"/>
          <w:lang w:eastAsia="nb-NO"/>
        </w:rPr>
        <w:t>,</w:t>
      </w:r>
      <w:r w:rsidR="009A38ED" w:rsidRPr="00227779">
        <w:rPr>
          <w:rFonts w:ascii="Whitney Medium" w:eastAsia="Times New Roman" w:hAnsi="Whitney Medium" w:cs="Calibri"/>
          <w:color w:val="000000"/>
          <w:sz w:val="22"/>
          <w:szCs w:val="22"/>
          <w:lang w:eastAsia="nb-NO"/>
        </w:rPr>
        <w:t xml:space="preserve"> kan bare gi </w:t>
      </w:r>
      <w:r w:rsidR="009A38ED">
        <w:rPr>
          <w:rFonts w:ascii="Whitney Medium" w:eastAsia="Times New Roman" w:hAnsi="Whitney Medium" w:cs="Calibri"/>
          <w:color w:val="000000"/>
          <w:sz w:val="22"/>
          <w:szCs w:val="22"/>
          <w:lang w:eastAsia="nb-NO"/>
        </w:rPr>
        <w:t>dem</w:t>
      </w:r>
      <w:r w:rsidR="009A38ED" w:rsidRPr="00227779">
        <w:rPr>
          <w:rFonts w:ascii="Whitney Medium" w:eastAsia="Times New Roman" w:hAnsi="Whitney Medium" w:cs="Calibri"/>
          <w:color w:val="000000"/>
          <w:sz w:val="22"/>
          <w:szCs w:val="22"/>
          <w:lang w:eastAsia="nb-NO"/>
        </w:rPr>
        <w:t xml:space="preserve"> videre dersom det er saklig behov for det. Mener eieren at et bestemt arbeid ikke kan utføres uten fare for skade på infrastrukturen, skal </w:t>
      </w:r>
      <w:r w:rsidR="000E0A6A">
        <w:rPr>
          <w:rFonts w:ascii="Whitney Medium" w:eastAsia="Times New Roman" w:hAnsi="Whitney Medium" w:cs="Calibri"/>
          <w:color w:val="000000"/>
          <w:sz w:val="22"/>
          <w:szCs w:val="22"/>
          <w:lang w:eastAsia="nb-NO"/>
        </w:rPr>
        <w:t>vedkommende</w:t>
      </w:r>
      <w:r w:rsidR="009A38ED" w:rsidRPr="00227779">
        <w:rPr>
          <w:rFonts w:ascii="Whitney Medium" w:eastAsia="Times New Roman" w:hAnsi="Whitney Medium" w:cs="Calibri"/>
          <w:color w:val="000000"/>
          <w:sz w:val="22"/>
          <w:szCs w:val="22"/>
          <w:lang w:eastAsia="nb-NO"/>
        </w:rPr>
        <w:t xml:space="preserve"> påvise hvor infrastrukturen er plassert.</w:t>
      </w:r>
    </w:p>
    <w:p w14:paraId="305AF9ED" w14:textId="77777777" w:rsidR="002F3CCC" w:rsidRDefault="002F3CCC" w:rsidP="005E4C41">
      <w:pPr>
        <w:rPr>
          <w:rFonts w:ascii="Whitney Medium" w:eastAsia="Times New Roman" w:hAnsi="Whitney Medium" w:cs="Calibri"/>
          <w:color w:val="000000"/>
          <w:sz w:val="22"/>
          <w:szCs w:val="22"/>
          <w:lang w:eastAsia="nb-NO"/>
        </w:rPr>
      </w:pPr>
    </w:p>
    <w:p w14:paraId="2D32D629" w14:textId="541A3A99" w:rsidR="00A1579B" w:rsidRDefault="00000000" w:rsidP="005E4C41">
      <w:pPr>
        <w:rPr>
          <w:rFonts w:ascii="Whitney Medium" w:hAnsi="Whitney Medium"/>
          <w:sz w:val="22"/>
          <w:szCs w:val="22"/>
        </w:rPr>
      </w:pPr>
      <w:hyperlink r:id="rId8" w:anchor="document/NL/lov/2010-09-03-56" w:history="1">
        <w:r w:rsidR="00563EE0" w:rsidRPr="002F6476">
          <w:rPr>
            <w:rStyle w:val="Hyperkobling"/>
            <w:rFonts w:ascii="Whitney Medium" w:hAnsi="Whitney Medium"/>
            <w:sz w:val="22"/>
            <w:szCs w:val="22"/>
          </w:rPr>
          <w:t>Geodataloven</w:t>
        </w:r>
      </w:hyperlink>
      <w:r w:rsidR="00563EE0" w:rsidRPr="00563EE0">
        <w:rPr>
          <w:rFonts w:ascii="Whitney Medium" w:hAnsi="Whitney Medium"/>
          <w:sz w:val="22"/>
          <w:szCs w:val="22"/>
        </w:rPr>
        <w:t xml:space="preserve"> gjelder for spesifiserte geodata i elektronisk form og tilhørende geodatatjenester</w:t>
      </w:r>
      <w:r w:rsidR="00563EE0">
        <w:rPr>
          <w:rFonts w:ascii="Whitney Medium" w:hAnsi="Whitney Medium"/>
          <w:sz w:val="22"/>
          <w:szCs w:val="22"/>
        </w:rPr>
        <w:t xml:space="preserve">. </w:t>
      </w:r>
      <w:r w:rsidR="002F3CCC">
        <w:rPr>
          <w:rFonts w:ascii="Whitney Medium" w:hAnsi="Whitney Medium"/>
          <w:sz w:val="22"/>
          <w:szCs w:val="22"/>
        </w:rPr>
        <w:t xml:space="preserve">Loven omfatter opplysninger som inngår i det offentlige kartgrunnlaget (plan- og bygningsloven § 2-1) og </w:t>
      </w:r>
      <w:r w:rsidR="00DC441D">
        <w:rPr>
          <w:rFonts w:ascii="Whitney Medium" w:hAnsi="Whitney Medium"/>
          <w:sz w:val="22"/>
          <w:szCs w:val="22"/>
        </w:rPr>
        <w:t xml:space="preserve">i </w:t>
      </w:r>
      <w:r w:rsidR="002F3CCC">
        <w:rPr>
          <w:rFonts w:ascii="Whitney Medium" w:hAnsi="Whitney Medium"/>
          <w:sz w:val="22"/>
          <w:szCs w:val="22"/>
        </w:rPr>
        <w:t xml:space="preserve">det kommunale planregisteret (plan- og bygningsloven § 2-2), samt informasjon som må legges ut på bakgrunn </w:t>
      </w:r>
      <w:r w:rsidR="000E0A6A">
        <w:rPr>
          <w:rFonts w:ascii="Whitney Medium" w:hAnsi="Whitney Medium"/>
          <w:sz w:val="22"/>
          <w:szCs w:val="22"/>
        </w:rPr>
        <w:t>av N</w:t>
      </w:r>
      <w:r w:rsidR="002F3CCC">
        <w:rPr>
          <w:rFonts w:ascii="Whitney Medium" w:hAnsi="Whitney Medium"/>
          <w:sz w:val="22"/>
          <w:szCs w:val="22"/>
        </w:rPr>
        <w:t xml:space="preserve">orges forpliktelser etter </w:t>
      </w:r>
      <w:proofErr w:type="spellStart"/>
      <w:r w:rsidR="002F3CCC">
        <w:rPr>
          <w:rFonts w:ascii="Whitney Medium" w:hAnsi="Whitney Medium"/>
          <w:sz w:val="22"/>
          <w:szCs w:val="22"/>
        </w:rPr>
        <w:t>Inspire</w:t>
      </w:r>
      <w:proofErr w:type="spellEnd"/>
      <w:r w:rsidR="002F3CCC">
        <w:rPr>
          <w:rFonts w:ascii="Whitney Medium" w:hAnsi="Whitney Medium"/>
          <w:sz w:val="22"/>
          <w:szCs w:val="22"/>
        </w:rPr>
        <w:t xml:space="preserve">-direktivet. </w:t>
      </w:r>
      <w:hyperlink r:id="rId9" w:anchor="document/SF/forskrift/2012-08-08-797?from=NL/lov/2010-09-03-56/" w:history="1">
        <w:r w:rsidR="0033642A" w:rsidRPr="002F6476">
          <w:rPr>
            <w:rStyle w:val="Hyperkobling"/>
            <w:rFonts w:ascii="Whitney Medium" w:hAnsi="Whitney Medium"/>
            <w:sz w:val="22"/>
            <w:szCs w:val="22"/>
          </w:rPr>
          <w:t>Geodataforskriften</w:t>
        </w:r>
      </w:hyperlink>
      <w:r w:rsidR="002F3CCC">
        <w:rPr>
          <w:rFonts w:ascii="Whitney Medium" w:hAnsi="Whitney Medium"/>
          <w:sz w:val="22"/>
          <w:szCs w:val="22"/>
        </w:rPr>
        <w:t xml:space="preserve">, som er den </w:t>
      </w:r>
      <w:r w:rsidR="0033642A">
        <w:rPr>
          <w:rFonts w:ascii="Whitney Medium" w:hAnsi="Whitney Medium"/>
          <w:sz w:val="22"/>
          <w:szCs w:val="22"/>
        </w:rPr>
        <w:t>norsk</w:t>
      </w:r>
      <w:r w:rsidR="002F3CCC">
        <w:rPr>
          <w:rFonts w:ascii="Whitney Medium" w:hAnsi="Whitney Medium"/>
          <w:sz w:val="22"/>
          <w:szCs w:val="22"/>
        </w:rPr>
        <w:t>e</w:t>
      </w:r>
      <w:r w:rsidR="0033642A">
        <w:rPr>
          <w:rFonts w:ascii="Whitney Medium" w:hAnsi="Whitney Medium"/>
          <w:sz w:val="22"/>
          <w:szCs w:val="22"/>
        </w:rPr>
        <w:t xml:space="preserve"> gjennomføring</w:t>
      </w:r>
      <w:r w:rsidR="002F3CCC">
        <w:rPr>
          <w:rFonts w:ascii="Whitney Medium" w:hAnsi="Whitney Medium"/>
          <w:sz w:val="22"/>
          <w:szCs w:val="22"/>
        </w:rPr>
        <w:t>en</w:t>
      </w:r>
      <w:r w:rsidR="0033642A">
        <w:rPr>
          <w:rFonts w:ascii="Whitney Medium" w:hAnsi="Whitney Medium"/>
          <w:sz w:val="22"/>
          <w:szCs w:val="22"/>
        </w:rPr>
        <w:t xml:space="preserve"> av </w:t>
      </w:r>
      <w:proofErr w:type="spellStart"/>
      <w:r w:rsidR="0033642A" w:rsidRPr="00227779">
        <w:rPr>
          <w:rFonts w:ascii="Whitney Medium" w:hAnsi="Whitney Medium"/>
          <w:sz w:val="22"/>
          <w:szCs w:val="22"/>
        </w:rPr>
        <w:t>Inspire</w:t>
      </w:r>
      <w:proofErr w:type="spellEnd"/>
      <w:r w:rsidR="0033642A" w:rsidRPr="00227779">
        <w:rPr>
          <w:rFonts w:ascii="Whitney Medium" w:hAnsi="Whitney Medium"/>
          <w:sz w:val="22"/>
          <w:szCs w:val="22"/>
        </w:rPr>
        <w:t>-direktivet</w:t>
      </w:r>
      <w:r w:rsidR="002F3CCC">
        <w:rPr>
          <w:rFonts w:ascii="Whitney Medium" w:hAnsi="Whitney Medium"/>
          <w:sz w:val="22"/>
          <w:szCs w:val="22"/>
        </w:rPr>
        <w:t>,</w:t>
      </w:r>
      <w:r w:rsidR="0033642A" w:rsidRPr="00227779">
        <w:rPr>
          <w:rFonts w:ascii="Whitney Medium" w:hAnsi="Whitney Medium"/>
          <w:sz w:val="22"/>
          <w:szCs w:val="22"/>
        </w:rPr>
        <w:t xml:space="preserve"> </w:t>
      </w:r>
      <w:r w:rsidR="00F53C9D">
        <w:rPr>
          <w:rFonts w:ascii="Whitney Medium" w:hAnsi="Whitney Medium"/>
          <w:sz w:val="22"/>
          <w:szCs w:val="22"/>
        </w:rPr>
        <w:t>regulerer blant annet</w:t>
      </w:r>
      <w:r w:rsidR="0033642A">
        <w:rPr>
          <w:rFonts w:ascii="Whitney Medium" w:hAnsi="Whitney Medium"/>
          <w:sz w:val="22"/>
          <w:szCs w:val="22"/>
        </w:rPr>
        <w:t xml:space="preserve"> «allmennyttige og offentlige tjenester</w:t>
      </w:r>
      <w:r w:rsidR="002F3CCC">
        <w:rPr>
          <w:rFonts w:ascii="Whitney Medium" w:hAnsi="Whitney Medium"/>
          <w:sz w:val="22"/>
          <w:szCs w:val="22"/>
        </w:rPr>
        <w:t>». Verken Norge eller de europeiske land</w:t>
      </w:r>
      <w:r w:rsidR="00F53C9D">
        <w:rPr>
          <w:rFonts w:ascii="Whitney Medium" w:hAnsi="Whitney Medium"/>
          <w:sz w:val="22"/>
          <w:szCs w:val="22"/>
        </w:rPr>
        <w:t xml:space="preserve"> vi kjenner praksisen fra, </w:t>
      </w:r>
      <w:r w:rsidR="00A1579B">
        <w:rPr>
          <w:rFonts w:ascii="Whitney Medium" w:hAnsi="Whitney Medium"/>
          <w:sz w:val="22"/>
          <w:szCs w:val="22"/>
        </w:rPr>
        <w:t>har</w:t>
      </w:r>
      <w:r w:rsidR="002F3CCC">
        <w:rPr>
          <w:rFonts w:ascii="Whitney Medium" w:hAnsi="Whitney Medium"/>
          <w:sz w:val="22"/>
          <w:szCs w:val="22"/>
        </w:rPr>
        <w:t xml:space="preserve"> </w:t>
      </w:r>
      <w:r w:rsidR="00F53C9D">
        <w:rPr>
          <w:rFonts w:ascii="Whitney Medium" w:hAnsi="Whitney Medium"/>
          <w:sz w:val="22"/>
          <w:szCs w:val="22"/>
        </w:rPr>
        <w:t xml:space="preserve">imidlertid </w:t>
      </w:r>
      <w:r w:rsidR="00A1579B">
        <w:rPr>
          <w:rFonts w:ascii="Whitney Medium" w:hAnsi="Whitney Medium"/>
          <w:sz w:val="22"/>
          <w:szCs w:val="22"/>
        </w:rPr>
        <w:t>tolket</w:t>
      </w:r>
      <w:r w:rsidR="002F3CCC">
        <w:rPr>
          <w:rFonts w:ascii="Whitney Medium" w:hAnsi="Whitney Medium"/>
          <w:sz w:val="22"/>
          <w:szCs w:val="22"/>
        </w:rPr>
        <w:t xml:space="preserve"> </w:t>
      </w:r>
      <w:proofErr w:type="spellStart"/>
      <w:r w:rsidR="00F53C9D">
        <w:rPr>
          <w:rFonts w:ascii="Whitney Medium" w:hAnsi="Whitney Medium"/>
          <w:sz w:val="22"/>
          <w:szCs w:val="22"/>
        </w:rPr>
        <w:t>Inspire</w:t>
      </w:r>
      <w:proofErr w:type="spellEnd"/>
      <w:r w:rsidR="00F53C9D">
        <w:rPr>
          <w:rFonts w:ascii="Whitney Medium" w:hAnsi="Whitney Medium"/>
          <w:sz w:val="22"/>
          <w:szCs w:val="22"/>
        </w:rPr>
        <w:t>-direktivet, og dermed også den norske geodataforskriften,</w:t>
      </w:r>
      <w:r w:rsidR="00A1579B">
        <w:rPr>
          <w:rFonts w:ascii="Whitney Medium" w:hAnsi="Whitney Medium"/>
          <w:sz w:val="22"/>
          <w:szCs w:val="22"/>
        </w:rPr>
        <w:t xml:space="preserve"> til </w:t>
      </w:r>
      <w:r w:rsidR="002F3CCC">
        <w:rPr>
          <w:rFonts w:ascii="Whitney Medium" w:hAnsi="Whitney Medium"/>
          <w:sz w:val="22"/>
          <w:szCs w:val="22"/>
        </w:rPr>
        <w:t xml:space="preserve">å omfatte ledninger i grunnen. </w:t>
      </w:r>
    </w:p>
    <w:p w14:paraId="124EAD4D" w14:textId="77777777" w:rsidR="00F53C9D" w:rsidRDefault="00F53C9D" w:rsidP="00F53C9D">
      <w:pPr>
        <w:rPr>
          <w:rFonts w:ascii="Whitney Medium" w:hAnsi="Whitney Medium"/>
          <w:sz w:val="22"/>
          <w:szCs w:val="22"/>
        </w:rPr>
      </w:pPr>
    </w:p>
    <w:p w14:paraId="6F5B249B" w14:textId="6CE6428A" w:rsidR="00227779" w:rsidRDefault="00F53C9D" w:rsidP="00F53C9D">
      <w:pPr>
        <w:rPr>
          <w:rFonts w:ascii="Whitney Medium" w:hAnsi="Whitney Medium"/>
          <w:sz w:val="22"/>
          <w:szCs w:val="22"/>
        </w:rPr>
      </w:pPr>
      <w:r>
        <w:rPr>
          <w:rFonts w:ascii="Whitney Medium" w:eastAsia="Times New Roman" w:hAnsi="Whitney Medium" w:cs="Calibri"/>
          <w:color w:val="000000"/>
          <w:sz w:val="22"/>
          <w:szCs w:val="22"/>
          <w:lang w:eastAsia="nb-NO"/>
        </w:rPr>
        <w:t xml:space="preserve">Som vist ovenfor, pålegger ingen av </w:t>
      </w:r>
      <w:r w:rsidR="004E48F0">
        <w:rPr>
          <w:rFonts w:ascii="Whitney Medium" w:eastAsia="Times New Roman" w:hAnsi="Whitney Medium" w:cs="Calibri"/>
          <w:color w:val="000000"/>
          <w:sz w:val="22"/>
          <w:szCs w:val="22"/>
          <w:lang w:eastAsia="nb-NO"/>
        </w:rPr>
        <w:t xml:space="preserve">disse </w:t>
      </w:r>
      <w:r>
        <w:rPr>
          <w:rFonts w:ascii="Whitney Medium" w:eastAsia="Times New Roman" w:hAnsi="Whitney Medium" w:cs="Calibri"/>
          <w:color w:val="000000"/>
          <w:sz w:val="22"/>
          <w:szCs w:val="22"/>
          <w:lang w:eastAsia="nb-NO"/>
        </w:rPr>
        <w:t xml:space="preserve">regelsettene kommunene å publisere informasjon om ledninger i grunnen på internett. </w:t>
      </w:r>
      <w:r>
        <w:rPr>
          <w:rFonts w:ascii="Whitney Medium" w:hAnsi="Whitney Medium"/>
          <w:sz w:val="22"/>
          <w:szCs w:val="22"/>
        </w:rPr>
        <w:t>Det betyr at kommuner og selskap ikke er forpliktet til å legge ut informasjon om sine ledninger i grunnen.</w:t>
      </w:r>
      <w:r w:rsidRPr="00A1579B">
        <w:rPr>
          <w:rFonts w:ascii="Whitney Medium" w:eastAsia="Times New Roman" w:hAnsi="Whitney Medium" w:cs="Calibri"/>
          <w:color w:val="000000"/>
          <w:sz w:val="22"/>
          <w:szCs w:val="22"/>
          <w:lang w:eastAsia="nb-NO"/>
        </w:rPr>
        <w:t xml:space="preserve"> </w:t>
      </w:r>
      <w:r w:rsidR="002F6476">
        <w:rPr>
          <w:rFonts w:ascii="Whitney Medium" w:eastAsia="Times New Roman" w:hAnsi="Whitney Medium" w:cs="Calibri"/>
          <w:color w:val="000000"/>
          <w:sz w:val="22"/>
          <w:szCs w:val="22"/>
          <w:lang w:eastAsia="nb-NO"/>
        </w:rPr>
        <w:t>V</w:t>
      </w:r>
      <w:r>
        <w:rPr>
          <w:rFonts w:ascii="Whitney Medium" w:eastAsia="Times New Roman" w:hAnsi="Whitney Medium" w:cs="Calibri"/>
          <w:color w:val="000000"/>
          <w:sz w:val="22"/>
          <w:szCs w:val="22"/>
          <w:lang w:eastAsia="nb-NO"/>
        </w:rPr>
        <w:t xml:space="preserve">annverk som er underlagt sikkerhetsloven </w:t>
      </w:r>
      <w:r w:rsidR="002F6476">
        <w:rPr>
          <w:rFonts w:ascii="Whitney Medium" w:eastAsia="Times New Roman" w:hAnsi="Whitney Medium" w:cs="Calibri"/>
          <w:color w:val="000000"/>
          <w:sz w:val="22"/>
          <w:szCs w:val="22"/>
          <w:lang w:eastAsia="nb-NO"/>
        </w:rPr>
        <w:t>må</w:t>
      </w:r>
      <w:r w:rsidR="006A1B68">
        <w:rPr>
          <w:rFonts w:ascii="Whitney Medium" w:eastAsia="Times New Roman" w:hAnsi="Whitney Medium" w:cs="Calibri"/>
          <w:color w:val="000000"/>
          <w:sz w:val="22"/>
          <w:szCs w:val="22"/>
          <w:lang w:eastAsia="nb-NO"/>
        </w:rPr>
        <w:t xml:space="preserve"> </w:t>
      </w:r>
      <w:r>
        <w:rPr>
          <w:rFonts w:ascii="Whitney Medium" w:eastAsia="Times New Roman" w:hAnsi="Whitney Medium" w:cs="Calibri"/>
          <w:color w:val="000000"/>
          <w:sz w:val="22"/>
          <w:szCs w:val="22"/>
          <w:lang w:eastAsia="nb-NO"/>
        </w:rPr>
        <w:t xml:space="preserve">i tillegg </w:t>
      </w:r>
      <w:r w:rsidR="002F6476">
        <w:rPr>
          <w:rFonts w:ascii="Whitney Medium" w:eastAsia="Times New Roman" w:hAnsi="Whitney Medium" w:cs="Calibri"/>
          <w:color w:val="000000"/>
          <w:sz w:val="22"/>
          <w:szCs w:val="22"/>
          <w:lang w:eastAsia="nb-NO"/>
        </w:rPr>
        <w:t xml:space="preserve">overholde </w:t>
      </w:r>
      <w:r>
        <w:rPr>
          <w:rFonts w:ascii="Whitney Medium" w:eastAsia="Times New Roman" w:hAnsi="Whitney Medium" w:cs="Calibri"/>
          <w:color w:val="000000"/>
          <w:sz w:val="22"/>
          <w:szCs w:val="22"/>
          <w:lang w:eastAsia="nb-NO"/>
        </w:rPr>
        <w:t>t</w:t>
      </w:r>
      <w:r w:rsidRPr="00227779">
        <w:rPr>
          <w:rFonts w:ascii="Whitney Medium" w:hAnsi="Whitney Medium"/>
          <w:sz w:val="22"/>
          <w:szCs w:val="22"/>
        </w:rPr>
        <w:t>aushetsregle</w:t>
      </w:r>
      <w:r>
        <w:rPr>
          <w:rFonts w:ascii="Whitney Medium" w:hAnsi="Whitney Medium"/>
          <w:sz w:val="22"/>
          <w:szCs w:val="22"/>
        </w:rPr>
        <w:t>ne</w:t>
      </w:r>
      <w:r w:rsidRPr="00227779">
        <w:rPr>
          <w:rFonts w:ascii="Whitney Medium" w:hAnsi="Whitney Medium"/>
          <w:sz w:val="22"/>
          <w:szCs w:val="22"/>
        </w:rPr>
        <w:t xml:space="preserve"> </w:t>
      </w:r>
      <w:r>
        <w:rPr>
          <w:rFonts w:ascii="Whitney Medium" w:hAnsi="Whitney Medium"/>
          <w:sz w:val="22"/>
          <w:szCs w:val="22"/>
        </w:rPr>
        <w:t xml:space="preserve">i </w:t>
      </w:r>
      <w:r w:rsidR="006A1B68">
        <w:rPr>
          <w:rFonts w:ascii="Whitney Medium" w:hAnsi="Whitney Medium"/>
          <w:sz w:val="22"/>
          <w:szCs w:val="22"/>
        </w:rPr>
        <w:t>denne loven</w:t>
      </w:r>
      <w:r w:rsidR="004E4C52">
        <w:rPr>
          <w:rFonts w:ascii="Whitney Medium" w:hAnsi="Whitney Medium"/>
          <w:sz w:val="22"/>
          <w:szCs w:val="22"/>
        </w:rPr>
        <w:t xml:space="preserve">. For skjermingsverdig informasjon gjelder plikten til å gi ut informasjon etter plan- og bygningsloven § 2-3 om nedgravd infrastruktur til den som har saklig behov. Plikten gjelder ikke gradert informasjon. Taushetsplikten etter sikkerhetsloven </w:t>
      </w:r>
      <w:r w:rsidR="00393766">
        <w:rPr>
          <w:rFonts w:ascii="Whitney Medium" w:hAnsi="Whitney Medium"/>
          <w:sz w:val="22"/>
          <w:szCs w:val="22"/>
        </w:rPr>
        <w:t xml:space="preserve">stenger for åpen tilgjengeliggjøring etter geodataloven og </w:t>
      </w:r>
      <w:r>
        <w:rPr>
          <w:rFonts w:ascii="Whitney Medium" w:hAnsi="Whitney Medium"/>
          <w:sz w:val="22"/>
          <w:szCs w:val="22"/>
        </w:rPr>
        <w:t xml:space="preserve">plan- og bygningsloven </w:t>
      </w:r>
      <w:r w:rsidR="00393766">
        <w:rPr>
          <w:rFonts w:ascii="Whitney Medium" w:hAnsi="Whitney Medium"/>
          <w:sz w:val="22"/>
          <w:szCs w:val="22"/>
        </w:rPr>
        <w:t>§ 2-1</w:t>
      </w:r>
      <w:r>
        <w:rPr>
          <w:rFonts w:ascii="Whitney Medium" w:hAnsi="Whitney Medium"/>
          <w:sz w:val="22"/>
          <w:szCs w:val="22"/>
        </w:rPr>
        <w:t>.</w:t>
      </w:r>
    </w:p>
    <w:p w14:paraId="16985302" w14:textId="77777777" w:rsidR="00F53C9D" w:rsidRPr="00DC441D" w:rsidRDefault="00F53C9D" w:rsidP="00F53C9D">
      <w:pPr>
        <w:rPr>
          <w:rFonts w:ascii="Whitney Medium" w:hAnsi="Whitney Medium"/>
          <w:sz w:val="22"/>
          <w:szCs w:val="22"/>
        </w:rPr>
      </w:pPr>
    </w:p>
    <w:p w14:paraId="6CB54193" w14:textId="77777777" w:rsidR="00AA7FD8" w:rsidRPr="00F53C9D" w:rsidRDefault="008B308B" w:rsidP="00AA7FD8">
      <w:pPr>
        <w:rPr>
          <w:rFonts w:ascii="Whitney Medium" w:hAnsi="Whitney Medium"/>
          <w:b/>
          <w:sz w:val="22"/>
          <w:szCs w:val="22"/>
        </w:rPr>
      </w:pPr>
      <w:r w:rsidRPr="008B308B">
        <w:rPr>
          <w:rFonts w:ascii="Whitney Medium" w:eastAsia="Times New Roman" w:hAnsi="Whitney Medium" w:cs="Calibri"/>
          <w:b/>
          <w:color w:val="000000"/>
          <w:sz w:val="22"/>
          <w:szCs w:val="22"/>
          <w:lang w:eastAsia="nb-NO"/>
        </w:rPr>
        <w:t>A</w:t>
      </w:r>
      <w:r w:rsidR="00FD0CB8" w:rsidRPr="00FD0CB8">
        <w:rPr>
          <w:rFonts w:ascii="Whitney Medium" w:eastAsia="Times New Roman" w:hAnsi="Whitney Medium" w:cs="Calibri"/>
          <w:b/>
          <w:color w:val="000000"/>
          <w:sz w:val="22"/>
          <w:szCs w:val="22"/>
          <w:lang w:eastAsia="nb-NO"/>
        </w:rPr>
        <w:t>dgang</w:t>
      </w:r>
      <w:r w:rsidRPr="008B308B">
        <w:rPr>
          <w:rFonts w:ascii="Whitney Medium" w:eastAsia="Times New Roman" w:hAnsi="Whitney Medium" w:cs="Calibri"/>
          <w:b/>
          <w:color w:val="000000"/>
          <w:sz w:val="22"/>
          <w:szCs w:val="22"/>
          <w:lang w:eastAsia="nb-NO"/>
        </w:rPr>
        <w:t xml:space="preserve"> </w:t>
      </w:r>
      <w:r w:rsidR="00FD0CB8" w:rsidRPr="00FD0CB8">
        <w:rPr>
          <w:rFonts w:ascii="Whitney Medium" w:eastAsia="Times New Roman" w:hAnsi="Whitney Medium" w:cs="Calibri"/>
          <w:b/>
          <w:color w:val="000000"/>
          <w:sz w:val="22"/>
          <w:szCs w:val="22"/>
          <w:lang w:eastAsia="nb-NO"/>
        </w:rPr>
        <w:t xml:space="preserve">til å kreve innsyn i </w:t>
      </w:r>
      <w:r w:rsidR="00AA7FD8" w:rsidRPr="008B308B">
        <w:rPr>
          <w:rFonts w:ascii="Whitney Medium" w:hAnsi="Whitney Medium"/>
          <w:b/>
          <w:sz w:val="22"/>
          <w:szCs w:val="22"/>
        </w:rPr>
        <w:t>eller gjøre uttrekk fra en database med informasjon om vann- og avløpsledninger</w:t>
      </w:r>
    </w:p>
    <w:p w14:paraId="00A19A0B" w14:textId="26DD2119" w:rsidR="00AF6C15" w:rsidRDefault="001D779F" w:rsidP="00AA7FD8">
      <w:pPr>
        <w:rPr>
          <w:rFonts w:ascii="Whitney Medium" w:hAnsi="Whitney Medium"/>
          <w:sz w:val="22"/>
          <w:szCs w:val="22"/>
        </w:rPr>
      </w:pPr>
      <w:r>
        <w:rPr>
          <w:rFonts w:ascii="Whitney Medium" w:hAnsi="Whitney Medium"/>
          <w:sz w:val="22"/>
          <w:szCs w:val="22"/>
        </w:rPr>
        <w:t xml:space="preserve">Innsynsretten etter </w:t>
      </w:r>
      <w:hyperlink r:id="rId10" w:history="1">
        <w:r w:rsidRPr="002F6476">
          <w:rPr>
            <w:rStyle w:val="Hyperkobling"/>
            <w:rFonts w:ascii="Whitney Medium" w:hAnsi="Whitney Medium"/>
            <w:sz w:val="22"/>
            <w:szCs w:val="22"/>
          </w:rPr>
          <w:t>o</w:t>
        </w:r>
        <w:r w:rsidR="00AA7FD8" w:rsidRPr="002F6476">
          <w:rPr>
            <w:rStyle w:val="Hyperkobling"/>
            <w:rFonts w:ascii="Whitney Medium" w:hAnsi="Whitney Medium"/>
            <w:sz w:val="22"/>
            <w:szCs w:val="22"/>
          </w:rPr>
          <w:t>ffentlighetsloven § 3</w:t>
        </w:r>
      </w:hyperlink>
      <w:r w:rsidR="00CD3D1F">
        <w:rPr>
          <w:rFonts w:ascii="Whitney Medium" w:hAnsi="Whitney Medium"/>
          <w:sz w:val="22"/>
          <w:szCs w:val="22"/>
        </w:rPr>
        <w:t xml:space="preserve"> </w:t>
      </w:r>
      <w:r w:rsidR="00DE08ED">
        <w:rPr>
          <w:rFonts w:ascii="Whitney Medium" w:hAnsi="Whitney Medium"/>
          <w:sz w:val="22"/>
          <w:szCs w:val="22"/>
        </w:rPr>
        <w:t xml:space="preserve">er </w:t>
      </w:r>
      <w:r w:rsidR="00AA7FD8" w:rsidRPr="00227779">
        <w:rPr>
          <w:rFonts w:ascii="Whitney Medium" w:hAnsi="Whitney Medium"/>
          <w:sz w:val="22"/>
          <w:szCs w:val="22"/>
        </w:rPr>
        <w:t xml:space="preserve">knyttet til saksdokumenter, journaler og liknende registre. </w:t>
      </w:r>
      <w:proofErr w:type="gramStart"/>
      <w:r w:rsidR="00AA7FD8" w:rsidRPr="00227779">
        <w:rPr>
          <w:rFonts w:ascii="Whitney Medium" w:hAnsi="Whitney Medium"/>
          <w:sz w:val="22"/>
          <w:szCs w:val="22"/>
        </w:rPr>
        <w:t>”</w:t>
      </w:r>
      <w:r>
        <w:rPr>
          <w:rFonts w:ascii="Whitney Medium" w:hAnsi="Whitney Medium"/>
          <w:sz w:val="22"/>
          <w:szCs w:val="22"/>
        </w:rPr>
        <w:t>S</w:t>
      </w:r>
      <w:r w:rsidR="00AA7FD8" w:rsidRPr="00227779">
        <w:rPr>
          <w:rFonts w:ascii="Whitney Medium" w:hAnsi="Whitney Medium"/>
          <w:sz w:val="22"/>
          <w:szCs w:val="22"/>
        </w:rPr>
        <w:t>aksdokument</w:t>
      </w:r>
      <w:proofErr w:type="gramEnd"/>
      <w:r w:rsidR="00AA7FD8" w:rsidRPr="00227779">
        <w:rPr>
          <w:rFonts w:ascii="Whitney Medium" w:hAnsi="Whitney Medium"/>
          <w:sz w:val="22"/>
          <w:szCs w:val="22"/>
        </w:rPr>
        <w:t xml:space="preserve">” er i § 4 </w:t>
      </w:r>
      <w:r>
        <w:rPr>
          <w:rFonts w:ascii="Whitney Medium" w:hAnsi="Whitney Medium"/>
          <w:sz w:val="22"/>
          <w:szCs w:val="22"/>
        </w:rPr>
        <w:t xml:space="preserve">definert </w:t>
      </w:r>
      <w:r w:rsidR="00CD3D1F">
        <w:rPr>
          <w:rFonts w:ascii="Whitney Medium" w:hAnsi="Whitney Medium"/>
          <w:sz w:val="22"/>
          <w:szCs w:val="22"/>
        </w:rPr>
        <w:t>som</w:t>
      </w:r>
      <w:r w:rsidR="00AA7FD8" w:rsidRPr="00227779">
        <w:rPr>
          <w:rFonts w:ascii="Whitney Medium" w:hAnsi="Whitney Medium"/>
          <w:sz w:val="22"/>
          <w:szCs w:val="22"/>
        </w:rPr>
        <w:t xml:space="preserve"> </w:t>
      </w:r>
      <w:r>
        <w:rPr>
          <w:rFonts w:ascii="Whitney Medium" w:hAnsi="Whitney Medium"/>
          <w:sz w:val="22"/>
          <w:szCs w:val="22"/>
        </w:rPr>
        <w:t xml:space="preserve">et </w:t>
      </w:r>
      <w:r w:rsidR="00AA7FD8" w:rsidRPr="00227779">
        <w:rPr>
          <w:rFonts w:ascii="Whitney Medium" w:hAnsi="Whitney Medium"/>
          <w:sz w:val="22"/>
          <w:szCs w:val="22"/>
        </w:rPr>
        <w:t xml:space="preserve">dokument som er kommet inn til eller lagt frem for et organ, eller som organet selv har opprettet, og som gjelder ansvarsområdet eller </w:t>
      </w:r>
      <w:r w:rsidR="00AA7FD8" w:rsidRPr="00227779">
        <w:rPr>
          <w:rFonts w:ascii="Whitney Medium" w:hAnsi="Whitney Medium"/>
          <w:sz w:val="22"/>
          <w:szCs w:val="22"/>
        </w:rPr>
        <w:lastRenderedPageBreak/>
        <w:t>virksomheten til organet. Dokumentbegrepet er teknologinøytralt og omfatter alle typer informasjon</w:t>
      </w:r>
      <w:r>
        <w:rPr>
          <w:rFonts w:ascii="Whitney Medium" w:hAnsi="Whitney Medium"/>
          <w:sz w:val="22"/>
          <w:szCs w:val="22"/>
        </w:rPr>
        <w:t>,</w:t>
      </w:r>
      <w:r w:rsidR="00AA7FD8" w:rsidRPr="00227779">
        <w:rPr>
          <w:rFonts w:ascii="Whitney Medium" w:hAnsi="Whitney Medium"/>
          <w:sz w:val="22"/>
          <w:szCs w:val="22"/>
        </w:rPr>
        <w:t xml:space="preserve"> uten hensyn til hvordan informasjonen er lagret. </w:t>
      </w:r>
      <w:r>
        <w:rPr>
          <w:rFonts w:ascii="Whitney Medium" w:hAnsi="Whitney Medium"/>
          <w:sz w:val="22"/>
          <w:szCs w:val="22"/>
        </w:rPr>
        <w:t>Der</w:t>
      </w:r>
      <w:r w:rsidR="00AA7FD8" w:rsidRPr="00227779">
        <w:rPr>
          <w:rFonts w:ascii="Whitney Medium" w:hAnsi="Whitney Medium"/>
          <w:sz w:val="22"/>
          <w:szCs w:val="22"/>
        </w:rPr>
        <w:t xml:space="preserve"> innebærer at dokumenter som kommer inn til kommunen for registrering eller som sendes ut fra kommunen </w:t>
      </w:r>
      <w:r w:rsidR="00AF6C15">
        <w:rPr>
          <w:rFonts w:ascii="Whitney Medium" w:hAnsi="Whitney Medium"/>
          <w:sz w:val="22"/>
          <w:szCs w:val="22"/>
        </w:rPr>
        <w:t>er</w:t>
      </w:r>
      <w:r w:rsidR="00AA7FD8" w:rsidRPr="00227779">
        <w:rPr>
          <w:rFonts w:ascii="Whitney Medium" w:hAnsi="Whitney Medium"/>
          <w:sz w:val="22"/>
          <w:szCs w:val="22"/>
        </w:rPr>
        <w:t xml:space="preserve"> saksdokumenter som allmennheten kan kreve innsyn i. </w:t>
      </w:r>
    </w:p>
    <w:p w14:paraId="529F525D" w14:textId="77777777" w:rsidR="00AF6C15" w:rsidRDefault="00AF6C15" w:rsidP="00AA7FD8">
      <w:pPr>
        <w:rPr>
          <w:rFonts w:ascii="Whitney Medium" w:hAnsi="Whitney Medium"/>
          <w:sz w:val="22"/>
          <w:szCs w:val="22"/>
        </w:rPr>
      </w:pPr>
    </w:p>
    <w:p w14:paraId="781FDBD4" w14:textId="3773122A" w:rsidR="004420E4" w:rsidRPr="00227779" w:rsidRDefault="00AA7FD8">
      <w:pPr>
        <w:rPr>
          <w:rFonts w:ascii="Whitney Medium" w:hAnsi="Whitney Medium"/>
          <w:sz w:val="22"/>
          <w:szCs w:val="22"/>
        </w:rPr>
      </w:pPr>
      <w:r w:rsidRPr="00227779">
        <w:rPr>
          <w:rFonts w:ascii="Whitney Medium" w:hAnsi="Whitney Medium"/>
          <w:sz w:val="22"/>
          <w:szCs w:val="22"/>
        </w:rPr>
        <w:t>Retten til informasjon blir i praksis nokså begrenset</w:t>
      </w:r>
      <w:r w:rsidR="00AF6C15">
        <w:rPr>
          <w:rFonts w:ascii="Whitney Medium" w:hAnsi="Whitney Medium"/>
          <w:sz w:val="22"/>
          <w:szCs w:val="22"/>
        </w:rPr>
        <w:t>,</w:t>
      </w:r>
      <w:r w:rsidRPr="00227779">
        <w:rPr>
          <w:rFonts w:ascii="Whitney Medium" w:hAnsi="Whitney Medium"/>
          <w:sz w:val="22"/>
          <w:szCs w:val="22"/>
        </w:rPr>
        <w:t xml:space="preserve"> da det sannsynligvis vil være tale om små kartutsnitt eller oversiktsinformasjon som antakelig har begrenset verdi </w:t>
      </w:r>
      <w:r w:rsidR="00AF6C15">
        <w:rPr>
          <w:rFonts w:ascii="Whitney Medium" w:hAnsi="Whitney Medium"/>
          <w:sz w:val="22"/>
          <w:szCs w:val="22"/>
        </w:rPr>
        <w:t>for de som</w:t>
      </w:r>
      <w:r w:rsidRPr="00227779">
        <w:rPr>
          <w:rFonts w:ascii="Whitney Medium" w:hAnsi="Whitney Medium"/>
          <w:sz w:val="22"/>
          <w:szCs w:val="22"/>
        </w:rPr>
        <w:t xml:space="preserve"> ikke selv er grunneier</w:t>
      </w:r>
      <w:r w:rsidR="00AF6C15">
        <w:rPr>
          <w:rFonts w:ascii="Whitney Medium" w:hAnsi="Whitney Medium"/>
          <w:sz w:val="22"/>
          <w:szCs w:val="22"/>
        </w:rPr>
        <w:t>e</w:t>
      </w:r>
      <w:r w:rsidRPr="00227779">
        <w:rPr>
          <w:rFonts w:ascii="Whitney Medium" w:hAnsi="Whitney Medium"/>
          <w:sz w:val="22"/>
          <w:szCs w:val="22"/>
        </w:rPr>
        <w:t>.</w:t>
      </w:r>
      <w:r w:rsidR="004420E4" w:rsidRPr="00227779">
        <w:rPr>
          <w:rFonts w:ascii="Whitney Medium" w:hAnsi="Whitney Medium"/>
          <w:sz w:val="22"/>
          <w:szCs w:val="22"/>
        </w:rPr>
        <w:t xml:space="preserve"> </w:t>
      </w:r>
      <w:r w:rsidR="002D7157">
        <w:rPr>
          <w:rFonts w:ascii="Whitney Medium" w:hAnsi="Whitney Medium"/>
          <w:sz w:val="22"/>
          <w:szCs w:val="22"/>
        </w:rPr>
        <w:t>S</w:t>
      </w:r>
      <w:r w:rsidR="004420E4" w:rsidRPr="00227779">
        <w:rPr>
          <w:rFonts w:ascii="Whitney Medium" w:hAnsi="Whitney Medium"/>
          <w:sz w:val="22"/>
          <w:szCs w:val="22"/>
        </w:rPr>
        <w:t xml:space="preserve">elve databasene </w:t>
      </w:r>
      <w:r w:rsidR="002D7157">
        <w:rPr>
          <w:rFonts w:ascii="Whitney Medium" w:hAnsi="Whitney Medium"/>
          <w:sz w:val="22"/>
          <w:szCs w:val="22"/>
        </w:rPr>
        <w:t>regnes ikke</w:t>
      </w:r>
      <w:r w:rsidR="004420E4" w:rsidRPr="00227779">
        <w:rPr>
          <w:rFonts w:ascii="Whitney Medium" w:hAnsi="Whitney Medium"/>
          <w:sz w:val="22"/>
          <w:szCs w:val="22"/>
        </w:rPr>
        <w:t xml:space="preserve"> som saksdokument</w:t>
      </w:r>
      <w:r w:rsidR="00A61AA6">
        <w:rPr>
          <w:rFonts w:ascii="Whitney Medium" w:hAnsi="Whitney Medium"/>
          <w:sz w:val="22"/>
          <w:szCs w:val="22"/>
        </w:rPr>
        <w:t>, men i</w:t>
      </w:r>
      <w:r w:rsidR="004420E4" w:rsidRPr="00227779">
        <w:rPr>
          <w:rFonts w:ascii="Whitney Medium" w:hAnsi="Whitney Medium"/>
          <w:sz w:val="22"/>
          <w:szCs w:val="22"/>
        </w:rPr>
        <w:t xml:space="preserve">nformasjon </w:t>
      </w:r>
      <w:r w:rsidR="005E4C41">
        <w:rPr>
          <w:rFonts w:ascii="Whitney Medium" w:hAnsi="Whitney Medium"/>
          <w:sz w:val="22"/>
          <w:szCs w:val="22"/>
        </w:rPr>
        <w:t>i</w:t>
      </w:r>
      <w:r w:rsidR="004420E4" w:rsidRPr="00227779">
        <w:rPr>
          <w:rFonts w:ascii="Whitney Medium" w:hAnsi="Whitney Medium"/>
          <w:sz w:val="22"/>
          <w:szCs w:val="22"/>
        </w:rPr>
        <w:t xml:space="preserve"> basene </w:t>
      </w:r>
      <w:r w:rsidR="005E4C41">
        <w:rPr>
          <w:rFonts w:ascii="Whitney Medium" w:hAnsi="Whitney Medium"/>
          <w:sz w:val="22"/>
          <w:szCs w:val="22"/>
        </w:rPr>
        <w:t xml:space="preserve">kan likevel </w:t>
      </w:r>
      <w:r w:rsidR="00A61AA6">
        <w:rPr>
          <w:rFonts w:ascii="Whitney Medium" w:hAnsi="Whitney Medium"/>
          <w:sz w:val="22"/>
          <w:szCs w:val="22"/>
        </w:rPr>
        <w:t>være</w:t>
      </w:r>
      <w:r w:rsidR="004420E4" w:rsidRPr="00227779">
        <w:rPr>
          <w:rFonts w:ascii="Whitney Medium" w:hAnsi="Whitney Medium"/>
          <w:sz w:val="22"/>
          <w:szCs w:val="22"/>
        </w:rPr>
        <w:t xml:space="preserve"> </w:t>
      </w:r>
      <w:r w:rsidR="00A61AA6">
        <w:rPr>
          <w:rFonts w:ascii="Whitney Medium" w:hAnsi="Whitney Medium"/>
          <w:sz w:val="22"/>
          <w:szCs w:val="22"/>
        </w:rPr>
        <w:t>«</w:t>
      </w:r>
      <w:r w:rsidR="00A61AA6" w:rsidRPr="00227779">
        <w:rPr>
          <w:rFonts w:ascii="Whitney Medium" w:hAnsi="Whitney Medium"/>
          <w:sz w:val="22"/>
          <w:szCs w:val="22"/>
        </w:rPr>
        <w:t>saksdokument</w:t>
      </w:r>
      <w:r w:rsidR="00A61AA6">
        <w:rPr>
          <w:rFonts w:ascii="Whitney Medium" w:hAnsi="Whitney Medium"/>
          <w:sz w:val="22"/>
          <w:szCs w:val="22"/>
        </w:rPr>
        <w:t>»</w:t>
      </w:r>
      <w:r w:rsidR="005E4C41">
        <w:rPr>
          <w:rFonts w:ascii="Whitney Medium" w:hAnsi="Whitney Medium"/>
          <w:sz w:val="22"/>
          <w:szCs w:val="22"/>
        </w:rPr>
        <w:t xml:space="preserve"> og </w:t>
      </w:r>
      <w:r w:rsidR="00A61AA6">
        <w:rPr>
          <w:rFonts w:ascii="Whitney Medium" w:hAnsi="Whitney Medium"/>
          <w:sz w:val="22"/>
          <w:szCs w:val="22"/>
        </w:rPr>
        <w:t>dermed</w:t>
      </w:r>
      <w:r w:rsidR="004420E4" w:rsidRPr="00227779">
        <w:rPr>
          <w:rFonts w:ascii="Whitney Medium" w:hAnsi="Whitney Medium"/>
          <w:sz w:val="22"/>
          <w:szCs w:val="22"/>
        </w:rPr>
        <w:t xml:space="preserve"> omfattet av regler i offentlighetsloven. </w:t>
      </w:r>
      <w:r w:rsidR="00A61AA6">
        <w:rPr>
          <w:rFonts w:ascii="Whitney Medium" w:hAnsi="Whitney Medium"/>
          <w:sz w:val="22"/>
          <w:szCs w:val="22"/>
        </w:rPr>
        <w:t xml:space="preserve">Tilsvarende resonnement kan legges til grunn for den informasjonen som kommuner og selskap </w:t>
      </w:r>
      <w:r w:rsidR="007B5C5C">
        <w:rPr>
          <w:rFonts w:ascii="Whitney Medium" w:hAnsi="Whitney Medium"/>
          <w:sz w:val="22"/>
          <w:szCs w:val="22"/>
        </w:rPr>
        <w:t>har registrert i sine</w:t>
      </w:r>
      <w:r w:rsidR="00A61AA6">
        <w:rPr>
          <w:rFonts w:ascii="Whitney Medium" w:hAnsi="Whitney Medium"/>
          <w:sz w:val="22"/>
          <w:szCs w:val="22"/>
        </w:rPr>
        <w:t xml:space="preserve"> databaser</w:t>
      </w:r>
      <w:r w:rsidR="007B5C5C" w:rsidRPr="007B5C5C">
        <w:rPr>
          <w:rFonts w:ascii="Whitney Medium" w:hAnsi="Whitney Medium"/>
          <w:sz w:val="22"/>
          <w:szCs w:val="22"/>
        </w:rPr>
        <w:t xml:space="preserve"> </w:t>
      </w:r>
      <w:r w:rsidR="007B5C5C">
        <w:rPr>
          <w:rFonts w:ascii="Whitney Medium" w:hAnsi="Whitney Medium"/>
          <w:sz w:val="22"/>
          <w:szCs w:val="22"/>
        </w:rPr>
        <w:t>over plasseringen av vann- og avløpsledninger</w:t>
      </w:r>
      <w:r w:rsidR="00A61AA6">
        <w:rPr>
          <w:rFonts w:ascii="Whitney Medium" w:hAnsi="Whitney Medium"/>
          <w:sz w:val="22"/>
          <w:szCs w:val="22"/>
        </w:rPr>
        <w:t>.</w:t>
      </w:r>
      <w:r w:rsidR="007B5C5C">
        <w:rPr>
          <w:rFonts w:ascii="Whitney Medium" w:hAnsi="Whitney Medium"/>
          <w:sz w:val="22"/>
          <w:szCs w:val="22"/>
        </w:rPr>
        <w:t xml:space="preserve"> </w:t>
      </w:r>
    </w:p>
    <w:p w14:paraId="79414AB3" w14:textId="77777777" w:rsidR="004420E4" w:rsidRPr="00227779" w:rsidRDefault="004420E4" w:rsidP="004420E4">
      <w:pPr>
        <w:rPr>
          <w:rFonts w:ascii="Whitney Medium" w:hAnsi="Whitney Medium"/>
          <w:sz w:val="22"/>
          <w:szCs w:val="22"/>
        </w:rPr>
      </w:pPr>
      <w:r w:rsidRPr="00227779">
        <w:rPr>
          <w:rFonts w:ascii="Whitney Medium" w:hAnsi="Whitney Medium"/>
          <w:sz w:val="22"/>
          <w:szCs w:val="22"/>
        </w:rPr>
        <w:t> </w:t>
      </w:r>
    </w:p>
    <w:p w14:paraId="58DBAA70" w14:textId="77777777" w:rsidR="004420E4" w:rsidRPr="00227779" w:rsidRDefault="007B5C5C" w:rsidP="004420E4">
      <w:pPr>
        <w:rPr>
          <w:rFonts w:ascii="Whitney Medium" w:hAnsi="Whitney Medium"/>
          <w:sz w:val="22"/>
          <w:szCs w:val="22"/>
        </w:rPr>
      </w:pPr>
      <w:bookmarkStart w:id="0" w:name="125"/>
      <w:bookmarkEnd w:id="0"/>
      <w:r>
        <w:rPr>
          <w:rFonts w:ascii="Whitney Medium" w:hAnsi="Whitney Medium"/>
          <w:sz w:val="22"/>
          <w:szCs w:val="22"/>
        </w:rPr>
        <w:t>O</w:t>
      </w:r>
      <w:r w:rsidR="004420E4" w:rsidRPr="00227779">
        <w:rPr>
          <w:rFonts w:ascii="Whitney Medium" w:hAnsi="Whitney Medium"/>
          <w:sz w:val="22"/>
          <w:szCs w:val="22"/>
        </w:rPr>
        <w:t xml:space="preserve">ffentlighetsloven § 6 </w:t>
      </w:r>
      <w:r>
        <w:rPr>
          <w:rFonts w:ascii="Whitney Medium" w:hAnsi="Whitney Medium"/>
          <w:sz w:val="22"/>
          <w:szCs w:val="22"/>
        </w:rPr>
        <w:t>forbyr</w:t>
      </w:r>
      <w:r w:rsidR="004420E4" w:rsidRPr="00227779">
        <w:rPr>
          <w:rFonts w:ascii="Whitney Medium" w:hAnsi="Whitney Medium"/>
          <w:sz w:val="22"/>
          <w:szCs w:val="22"/>
        </w:rPr>
        <w:t xml:space="preserve"> forskjellsbehandling </w:t>
      </w:r>
      <w:r>
        <w:rPr>
          <w:rFonts w:ascii="Whitney Medium" w:hAnsi="Whitney Medium"/>
          <w:sz w:val="22"/>
          <w:szCs w:val="22"/>
        </w:rPr>
        <w:t>av</w:t>
      </w:r>
      <w:r w:rsidR="004420E4" w:rsidRPr="00227779">
        <w:rPr>
          <w:rFonts w:ascii="Whitney Medium" w:hAnsi="Whitney Medium"/>
          <w:sz w:val="22"/>
          <w:szCs w:val="22"/>
        </w:rPr>
        <w:t xml:space="preserve"> </w:t>
      </w:r>
      <w:r>
        <w:rPr>
          <w:rFonts w:ascii="Whitney Medium" w:hAnsi="Whitney Medium"/>
          <w:sz w:val="22"/>
          <w:szCs w:val="22"/>
        </w:rPr>
        <w:t xml:space="preserve">å gi </w:t>
      </w:r>
      <w:r w:rsidR="004420E4" w:rsidRPr="00227779">
        <w:rPr>
          <w:rFonts w:ascii="Whitney Medium" w:hAnsi="Whitney Medium"/>
          <w:sz w:val="22"/>
          <w:szCs w:val="22"/>
        </w:rPr>
        <w:t>tilgang til informasjon</w:t>
      </w:r>
      <w:r>
        <w:rPr>
          <w:rFonts w:ascii="Whitney Medium" w:hAnsi="Whitney Medium"/>
          <w:sz w:val="22"/>
          <w:szCs w:val="22"/>
        </w:rPr>
        <w:t xml:space="preserve"> i</w:t>
      </w:r>
      <w:r w:rsidR="004420E4" w:rsidRPr="00227779">
        <w:rPr>
          <w:rFonts w:ascii="Whitney Medium" w:hAnsi="Whitney Medium"/>
          <w:sz w:val="22"/>
          <w:szCs w:val="22"/>
        </w:rPr>
        <w:t xml:space="preserve"> sammenlignbare tilfeller eller å avtale at noen skal ha enerett på tilgang til informasjon. Bestemmelsen er en følge av </w:t>
      </w:r>
      <w:proofErr w:type="spellStart"/>
      <w:r w:rsidR="004420E4" w:rsidRPr="00227779">
        <w:rPr>
          <w:rFonts w:ascii="Whitney Medium" w:hAnsi="Whitney Medium"/>
          <w:sz w:val="22"/>
          <w:szCs w:val="22"/>
        </w:rPr>
        <w:t>viderebruksdirektivet</w:t>
      </w:r>
      <w:proofErr w:type="spellEnd"/>
      <w:r w:rsidR="004420E4" w:rsidRPr="00227779">
        <w:rPr>
          <w:rFonts w:ascii="Whitney Medium" w:hAnsi="Whitney Medium"/>
          <w:sz w:val="22"/>
          <w:szCs w:val="22"/>
        </w:rPr>
        <w:t xml:space="preserve">. </w:t>
      </w:r>
    </w:p>
    <w:p w14:paraId="7E267CCD" w14:textId="77777777" w:rsidR="004420E4" w:rsidRPr="00227779" w:rsidRDefault="004420E4" w:rsidP="004420E4">
      <w:pPr>
        <w:rPr>
          <w:rFonts w:ascii="Whitney Medium" w:hAnsi="Whitney Medium"/>
          <w:sz w:val="22"/>
          <w:szCs w:val="22"/>
        </w:rPr>
      </w:pPr>
      <w:r w:rsidRPr="00227779">
        <w:rPr>
          <w:rFonts w:ascii="Whitney Medium" w:hAnsi="Whitney Medium"/>
          <w:sz w:val="22"/>
          <w:szCs w:val="22"/>
        </w:rPr>
        <w:t> </w:t>
      </w:r>
    </w:p>
    <w:p w14:paraId="7D9B3248" w14:textId="36BB6B3A" w:rsidR="0083307E" w:rsidRDefault="0083307E" w:rsidP="004420E4">
      <w:pPr>
        <w:rPr>
          <w:rFonts w:ascii="Whitney Medium" w:hAnsi="Whitney Medium"/>
          <w:sz w:val="22"/>
          <w:szCs w:val="22"/>
          <w:lang w:val="nn-NO"/>
        </w:rPr>
      </w:pPr>
      <w:r w:rsidRPr="0083307E">
        <w:rPr>
          <w:rFonts w:ascii="Whitney Medium" w:hAnsi="Whitney Medium"/>
          <w:sz w:val="22"/>
          <w:szCs w:val="22"/>
          <w:lang w:val="nn-NO"/>
        </w:rPr>
        <w:t xml:space="preserve">Etter </w:t>
      </w:r>
      <w:proofErr w:type="spellStart"/>
      <w:r w:rsidRPr="0083307E">
        <w:rPr>
          <w:rFonts w:ascii="Whitney Medium" w:hAnsi="Whitney Medium"/>
          <w:sz w:val="22"/>
          <w:szCs w:val="22"/>
          <w:lang w:val="nn-NO"/>
        </w:rPr>
        <w:t>offentlighetsloven</w:t>
      </w:r>
      <w:proofErr w:type="spellEnd"/>
      <w:r w:rsidRPr="0083307E">
        <w:rPr>
          <w:rFonts w:ascii="Whitney Medium" w:hAnsi="Whitney Medium"/>
          <w:sz w:val="22"/>
          <w:szCs w:val="22"/>
          <w:lang w:val="nn-NO"/>
        </w:rPr>
        <w:t xml:space="preserve"> § 9 kan </w:t>
      </w:r>
      <w:proofErr w:type="spellStart"/>
      <w:r w:rsidRPr="0083307E">
        <w:rPr>
          <w:rFonts w:ascii="Whitney Medium" w:hAnsi="Whitney Medium"/>
          <w:sz w:val="22"/>
          <w:szCs w:val="22"/>
          <w:lang w:val="nn-NO"/>
        </w:rPr>
        <w:t>enhver</w:t>
      </w:r>
      <w:proofErr w:type="spellEnd"/>
      <w:r w:rsidRPr="0083307E">
        <w:rPr>
          <w:rFonts w:ascii="Whitney Medium" w:hAnsi="Whitney Medium"/>
          <w:sz w:val="22"/>
          <w:szCs w:val="22"/>
          <w:lang w:val="nn-NO"/>
        </w:rPr>
        <w:t xml:space="preserve"> </w:t>
      </w:r>
      <w:proofErr w:type="spellStart"/>
      <w:r w:rsidRPr="0083307E">
        <w:rPr>
          <w:rFonts w:ascii="Whitney Medium" w:hAnsi="Whitney Medium"/>
          <w:sz w:val="22"/>
          <w:szCs w:val="22"/>
          <w:lang w:val="nn-NO"/>
        </w:rPr>
        <w:t>kreve</w:t>
      </w:r>
      <w:proofErr w:type="spellEnd"/>
      <w:r w:rsidRPr="0083307E">
        <w:rPr>
          <w:rFonts w:ascii="Whitney Medium" w:hAnsi="Whitney Medium"/>
          <w:sz w:val="22"/>
          <w:szCs w:val="22"/>
          <w:lang w:val="nn-NO"/>
        </w:rPr>
        <w:t xml:space="preserve"> innsyn  i en </w:t>
      </w:r>
      <w:proofErr w:type="spellStart"/>
      <w:r w:rsidRPr="0083307E">
        <w:rPr>
          <w:rFonts w:ascii="Whitney Medium" w:hAnsi="Whitney Medium"/>
          <w:sz w:val="22"/>
          <w:szCs w:val="22"/>
          <w:lang w:val="nn-NO"/>
        </w:rPr>
        <w:t>sammenstilling</w:t>
      </w:r>
      <w:proofErr w:type="spellEnd"/>
      <w:r w:rsidRPr="0083307E">
        <w:rPr>
          <w:rFonts w:ascii="Whitney Medium" w:hAnsi="Whitney Medium"/>
          <w:sz w:val="22"/>
          <w:szCs w:val="22"/>
          <w:lang w:val="nn-NO"/>
        </w:rPr>
        <w:t xml:space="preserve"> av </w:t>
      </w:r>
      <w:proofErr w:type="spellStart"/>
      <w:r w:rsidRPr="0083307E">
        <w:rPr>
          <w:rFonts w:ascii="Whitney Medium" w:hAnsi="Whitney Medium"/>
          <w:sz w:val="22"/>
          <w:szCs w:val="22"/>
          <w:lang w:val="nn-NO"/>
        </w:rPr>
        <w:t>opplysninger</w:t>
      </w:r>
      <w:proofErr w:type="spellEnd"/>
      <w:r w:rsidRPr="0083307E">
        <w:rPr>
          <w:rFonts w:ascii="Whitney Medium" w:hAnsi="Whitney Medium"/>
          <w:sz w:val="22"/>
          <w:szCs w:val="22"/>
          <w:lang w:val="nn-NO"/>
        </w:rPr>
        <w:t xml:space="preserve"> som er elektronisk </w:t>
      </w:r>
      <w:proofErr w:type="spellStart"/>
      <w:r w:rsidRPr="0083307E">
        <w:rPr>
          <w:rFonts w:ascii="Whitney Medium" w:hAnsi="Whitney Medium"/>
          <w:sz w:val="22"/>
          <w:szCs w:val="22"/>
          <w:lang w:val="nn-NO"/>
        </w:rPr>
        <w:t>lagret</w:t>
      </w:r>
      <w:proofErr w:type="spellEnd"/>
      <w:r w:rsidRPr="0083307E">
        <w:rPr>
          <w:rFonts w:ascii="Whitney Medium" w:hAnsi="Whitney Medium"/>
          <w:sz w:val="22"/>
          <w:szCs w:val="22"/>
          <w:lang w:val="nn-NO"/>
        </w:rPr>
        <w:t xml:space="preserve"> i </w:t>
      </w:r>
      <w:proofErr w:type="spellStart"/>
      <w:r w:rsidRPr="0083307E">
        <w:rPr>
          <w:rFonts w:ascii="Whitney Medium" w:hAnsi="Whitney Medium"/>
          <w:sz w:val="22"/>
          <w:szCs w:val="22"/>
          <w:lang w:val="nn-NO"/>
        </w:rPr>
        <w:t>databasene</w:t>
      </w:r>
      <w:proofErr w:type="spellEnd"/>
      <w:r w:rsidRPr="0083307E">
        <w:rPr>
          <w:rFonts w:ascii="Whitney Medium" w:hAnsi="Whitney Medium"/>
          <w:sz w:val="22"/>
          <w:szCs w:val="22"/>
          <w:lang w:val="nn-NO"/>
        </w:rPr>
        <w:t xml:space="preserve">, dersom </w:t>
      </w:r>
      <w:proofErr w:type="spellStart"/>
      <w:r w:rsidRPr="0083307E">
        <w:rPr>
          <w:rFonts w:ascii="Whitney Medium" w:hAnsi="Whitney Medium"/>
          <w:sz w:val="22"/>
          <w:szCs w:val="22"/>
          <w:lang w:val="nn-NO"/>
        </w:rPr>
        <w:t>sammenstillingen</w:t>
      </w:r>
      <w:proofErr w:type="spellEnd"/>
      <w:r w:rsidRPr="0083307E">
        <w:rPr>
          <w:rFonts w:ascii="Whitney Medium" w:hAnsi="Whitney Medium"/>
          <w:sz w:val="22"/>
          <w:szCs w:val="22"/>
          <w:lang w:val="nn-NO"/>
        </w:rPr>
        <w:t xml:space="preserve"> kan </w:t>
      </w:r>
      <w:proofErr w:type="spellStart"/>
      <w:r w:rsidRPr="0083307E">
        <w:rPr>
          <w:rFonts w:ascii="Whitney Medium" w:hAnsi="Whitney Medium"/>
          <w:sz w:val="22"/>
          <w:szCs w:val="22"/>
          <w:lang w:val="nn-NO"/>
        </w:rPr>
        <w:t>gjøres</w:t>
      </w:r>
      <w:proofErr w:type="spellEnd"/>
      <w:r w:rsidRPr="0083307E">
        <w:rPr>
          <w:rFonts w:ascii="Whitney Medium" w:hAnsi="Whitney Medium"/>
          <w:sz w:val="22"/>
          <w:szCs w:val="22"/>
          <w:lang w:val="nn-NO"/>
        </w:rPr>
        <w:t xml:space="preserve"> med enkle </w:t>
      </w:r>
      <w:proofErr w:type="spellStart"/>
      <w:r w:rsidRPr="0083307E">
        <w:rPr>
          <w:rFonts w:ascii="Whitney Medium" w:hAnsi="Whitney Medium"/>
          <w:sz w:val="22"/>
          <w:szCs w:val="22"/>
          <w:lang w:val="nn-NO"/>
        </w:rPr>
        <w:t>framgangsmåter</w:t>
      </w:r>
      <w:proofErr w:type="spellEnd"/>
      <w:r w:rsidRPr="0083307E">
        <w:rPr>
          <w:rFonts w:ascii="Whitney Medium" w:hAnsi="Whitney Medium"/>
          <w:sz w:val="22"/>
          <w:szCs w:val="22"/>
          <w:lang w:val="nn-NO"/>
        </w:rPr>
        <w:t xml:space="preserve">.  </w:t>
      </w:r>
      <w:proofErr w:type="spellStart"/>
      <w:r w:rsidR="00126888" w:rsidRPr="0083307E">
        <w:rPr>
          <w:rFonts w:ascii="Whitney Medium" w:hAnsi="Whitney Medium"/>
          <w:sz w:val="22"/>
          <w:szCs w:val="22"/>
          <w:lang w:val="nn-NO"/>
        </w:rPr>
        <w:t>Bestemmelsen</w:t>
      </w:r>
      <w:proofErr w:type="spellEnd"/>
      <w:r w:rsidR="00126888" w:rsidRPr="0083307E">
        <w:rPr>
          <w:rFonts w:ascii="Whitney Medium" w:hAnsi="Whitney Medium"/>
          <w:sz w:val="22"/>
          <w:szCs w:val="22"/>
          <w:lang w:val="nn-NO"/>
        </w:rPr>
        <w:t xml:space="preserve"> tar sikte på elektronisk </w:t>
      </w:r>
      <w:proofErr w:type="spellStart"/>
      <w:r w:rsidR="00126888" w:rsidRPr="0083307E">
        <w:rPr>
          <w:rFonts w:ascii="Whitney Medium" w:hAnsi="Whitney Medium"/>
          <w:sz w:val="22"/>
          <w:szCs w:val="22"/>
          <w:lang w:val="nn-NO"/>
        </w:rPr>
        <w:t>lagrede</w:t>
      </w:r>
      <w:proofErr w:type="spellEnd"/>
      <w:r w:rsidR="00126888" w:rsidRPr="0083307E">
        <w:rPr>
          <w:rFonts w:ascii="Whitney Medium" w:hAnsi="Whitney Medium"/>
          <w:sz w:val="22"/>
          <w:szCs w:val="22"/>
          <w:lang w:val="nn-NO"/>
        </w:rPr>
        <w:t xml:space="preserve"> </w:t>
      </w:r>
      <w:proofErr w:type="spellStart"/>
      <w:r w:rsidR="00126888" w:rsidRPr="0083307E">
        <w:rPr>
          <w:rFonts w:ascii="Whitney Medium" w:hAnsi="Whitney Medium"/>
          <w:sz w:val="22"/>
          <w:szCs w:val="22"/>
          <w:lang w:val="nn-NO"/>
        </w:rPr>
        <w:t>opplysningene</w:t>
      </w:r>
      <w:proofErr w:type="spellEnd"/>
      <w:r w:rsidR="00126888" w:rsidRPr="0083307E">
        <w:rPr>
          <w:rFonts w:ascii="Whitney Medium" w:hAnsi="Whitney Medium"/>
          <w:sz w:val="22"/>
          <w:szCs w:val="22"/>
          <w:lang w:val="nn-NO"/>
        </w:rPr>
        <w:t xml:space="preserve"> som kan </w:t>
      </w:r>
      <w:proofErr w:type="spellStart"/>
      <w:r w:rsidR="00126888" w:rsidRPr="0083307E">
        <w:rPr>
          <w:rFonts w:ascii="Whitney Medium" w:hAnsi="Whitney Medium"/>
          <w:sz w:val="22"/>
          <w:szCs w:val="22"/>
          <w:lang w:val="nn-NO"/>
        </w:rPr>
        <w:t>sammenstilles</w:t>
      </w:r>
      <w:proofErr w:type="spellEnd"/>
      <w:r w:rsidR="00126888" w:rsidRPr="0083307E">
        <w:rPr>
          <w:rFonts w:ascii="Whitney Medium" w:hAnsi="Whitney Medium"/>
          <w:sz w:val="22"/>
          <w:szCs w:val="22"/>
          <w:lang w:val="nn-NO"/>
        </w:rPr>
        <w:t xml:space="preserve"> ved hjelp av </w:t>
      </w:r>
      <w:proofErr w:type="spellStart"/>
      <w:r w:rsidR="00126888" w:rsidRPr="0083307E">
        <w:rPr>
          <w:rFonts w:ascii="Whitney Medium" w:hAnsi="Whitney Medium"/>
          <w:sz w:val="22"/>
          <w:szCs w:val="22"/>
          <w:lang w:val="nn-NO"/>
        </w:rPr>
        <w:t>dataløsninger</w:t>
      </w:r>
      <w:proofErr w:type="spellEnd"/>
      <w:r w:rsidR="00126888" w:rsidRPr="0083307E">
        <w:rPr>
          <w:rFonts w:ascii="Whitney Medium" w:hAnsi="Whitney Medium"/>
          <w:sz w:val="22"/>
          <w:szCs w:val="22"/>
          <w:lang w:val="nn-NO"/>
        </w:rPr>
        <w:t xml:space="preserve">, slik at det oppstår et nytt informasjonsinnhold. </w:t>
      </w:r>
      <w:r>
        <w:rPr>
          <w:rFonts w:ascii="Whitney Medium" w:hAnsi="Whitney Medium"/>
          <w:sz w:val="22"/>
          <w:szCs w:val="22"/>
          <w:lang w:val="nn-NO"/>
        </w:rPr>
        <w:t>E</w:t>
      </w:r>
      <w:r w:rsidRPr="0083307E">
        <w:rPr>
          <w:rFonts w:ascii="Whitney Medium" w:hAnsi="Whitney Medium"/>
          <w:sz w:val="22"/>
          <w:szCs w:val="22"/>
          <w:lang w:val="nn-NO"/>
        </w:rPr>
        <w:t xml:space="preserve">n </w:t>
      </w:r>
      <w:proofErr w:type="spellStart"/>
      <w:r w:rsidRPr="0083307E">
        <w:rPr>
          <w:rFonts w:ascii="Whitney Medium" w:hAnsi="Whitney Medium"/>
          <w:sz w:val="22"/>
          <w:szCs w:val="22"/>
          <w:lang w:val="nn-NO"/>
        </w:rPr>
        <w:t>ledningsdatabase</w:t>
      </w:r>
      <w:proofErr w:type="spellEnd"/>
      <w:r w:rsidRPr="0083307E">
        <w:rPr>
          <w:rFonts w:ascii="Whitney Medium" w:hAnsi="Whitney Medium"/>
          <w:sz w:val="22"/>
          <w:szCs w:val="22"/>
          <w:lang w:val="nn-NO"/>
        </w:rPr>
        <w:t xml:space="preserve"> </w:t>
      </w:r>
      <w:r>
        <w:rPr>
          <w:rFonts w:ascii="Whitney Medium" w:hAnsi="Whitney Medium"/>
          <w:sz w:val="22"/>
          <w:szCs w:val="22"/>
          <w:lang w:val="nn-NO"/>
        </w:rPr>
        <w:t xml:space="preserve">vil </w:t>
      </w:r>
      <w:proofErr w:type="spellStart"/>
      <w:r>
        <w:rPr>
          <w:rFonts w:ascii="Whitney Medium" w:hAnsi="Whitney Medium"/>
          <w:sz w:val="22"/>
          <w:szCs w:val="22"/>
          <w:lang w:val="nn-NO"/>
        </w:rPr>
        <w:t>imidlertid</w:t>
      </w:r>
      <w:proofErr w:type="spellEnd"/>
      <w:r>
        <w:rPr>
          <w:rFonts w:ascii="Whitney Medium" w:hAnsi="Whitney Medium"/>
          <w:sz w:val="22"/>
          <w:szCs w:val="22"/>
          <w:lang w:val="nn-NO"/>
        </w:rPr>
        <w:t xml:space="preserve"> </w:t>
      </w:r>
      <w:proofErr w:type="spellStart"/>
      <w:r w:rsidRPr="0083307E">
        <w:rPr>
          <w:rFonts w:ascii="Whitney Medium" w:hAnsi="Whitney Medium"/>
          <w:sz w:val="22"/>
          <w:szCs w:val="22"/>
          <w:lang w:val="nn-NO"/>
        </w:rPr>
        <w:t>vanligvis</w:t>
      </w:r>
      <w:proofErr w:type="spellEnd"/>
      <w:r w:rsidRPr="0083307E">
        <w:rPr>
          <w:rFonts w:ascii="Whitney Medium" w:hAnsi="Whitney Medium"/>
          <w:sz w:val="22"/>
          <w:szCs w:val="22"/>
          <w:lang w:val="nn-NO"/>
        </w:rPr>
        <w:t xml:space="preserve"> være å regne som en </w:t>
      </w:r>
      <w:proofErr w:type="spellStart"/>
      <w:r w:rsidRPr="0083307E">
        <w:rPr>
          <w:rFonts w:ascii="Whitney Medium" w:hAnsi="Whitney Medium"/>
          <w:sz w:val="22"/>
          <w:szCs w:val="22"/>
          <w:lang w:val="nn-NO"/>
        </w:rPr>
        <w:t>sammenstilling</w:t>
      </w:r>
      <w:proofErr w:type="spellEnd"/>
      <w:r w:rsidRPr="0083307E">
        <w:rPr>
          <w:rFonts w:ascii="Whitney Medium" w:hAnsi="Whitney Medium"/>
          <w:sz w:val="22"/>
          <w:szCs w:val="22"/>
          <w:lang w:val="nn-NO"/>
        </w:rPr>
        <w:t xml:space="preserve"> av interne dokument og </w:t>
      </w:r>
      <w:r w:rsidR="00126888">
        <w:rPr>
          <w:rFonts w:ascii="Whitney Medium" w:hAnsi="Whitney Medium"/>
          <w:sz w:val="22"/>
          <w:szCs w:val="22"/>
          <w:lang w:val="nn-NO"/>
        </w:rPr>
        <w:t>kunne</w:t>
      </w:r>
      <w:r w:rsidRPr="0083307E">
        <w:rPr>
          <w:rFonts w:ascii="Whitney Medium" w:hAnsi="Whitney Medium"/>
          <w:sz w:val="22"/>
          <w:szCs w:val="22"/>
          <w:lang w:val="nn-NO"/>
        </w:rPr>
        <w:t xml:space="preserve"> </w:t>
      </w:r>
      <w:proofErr w:type="spellStart"/>
      <w:r w:rsidRPr="0083307E">
        <w:rPr>
          <w:rFonts w:ascii="Whitney Medium" w:hAnsi="Whitney Medium"/>
          <w:sz w:val="22"/>
          <w:szCs w:val="22"/>
          <w:lang w:val="nn-NO"/>
        </w:rPr>
        <w:t>unntas</w:t>
      </w:r>
      <w:proofErr w:type="spellEnd"/>
      <w:r w:rsidRPr="0083307E">
        <w:rPr>
          <w:rFonts w:ascii="Whitney Medium" w:hAnsi="Whitney Medium"/>
          <w:sz w:val="22"/>
          <w:szCs w:val="22"/>
          <w:lang w:val="nn-NO"/>
        </w:rPr>
        <w:t xml:space="preserve"> </w:t>
      </w:r>
      <w:proofErr w:type="spellStart"/>
      <w:r w:rsidRPr="0083307E">
        <w:rPr>
          <w:rFonts w:ascii="Whitney Medium" w:hAnsi="Whitney Medium"/>
          <w:sz w:val="22"/>
          <w:szCs w:val="22"/>
          <w:lang w:val="nn-NO"/>
        </w:rPr>
        <w:t>fra</w:t>
      </w:r>
      <w:proofErr w:type="spellEnd"/>
      <w:r w:rsidRPr="0083307E">
        <w:rPr>
          <w:rFonts w:ascii="Whitney Medium" w:hAnsi="Whitney Medium"/>
          <w:sz w:val="22"/>
          <w:szCs w:val="22"/>
          <w:lang w:val="nn-NO"/>
        </w:rPr>
        <w:t xml:space="preserve"> innsyn etter offentleglova §§ 14 og 15. </w:t>
      </w:r>
      <w:proofErr w:type="spellStart"/>
      <w:r w:rsidRPr="0083307E">
        <w:rPr>
          <w:rFonts w:ascii="Whitney Medium" w:hAnsi="Whitney Medium"/>
          <w:sz w:val="22"/>
          <w:szCs w:val="22"/>
          <w:lang w:val="nn-NO"/>
        </w:rPr>
        <w:t>Merinnsyn</w:t>
      </w:r>
      <w:proofErr w:type="spellEnd"/>
      <w:r w:rsidRPr="0083307E">
        <w:rPr>
          <w:rFonts w:ascii="Whitney Medium" w:hAnsi="Whitney Medium"/>
          <w:sz w:val="22"/>
          <w:szCs w:val="22"/>
          <w:lang w:val="nn-NO"/>
        </w:rPr>
        <w:t xml:space="preserve"> skal likevel </w:t>
      </w:r>
      <w:proofErr w:type="spellStart"/>
      <w:r w:rsidRPr="0083307E">
        <w:rPr>
          <w:rFonts w:ascii="Whitney Medium" w:hAnsi="Whitney Medium"/>
          <w:sz w:val="22"/>
          <w:szCs w:val="22"/>
          <w:lang w:val="nn-NO"/>
        </w:rPr>
        <w:t>vurderes</w:t>
      </w:r>
      <w:proofErr w:type="spellEnd"/>
      <w:r w:rsidRPr="0083307E">
        <w:rPr>
          <w:rFonts w:ascii="Whitney Medium" w:hAnsi="Whitney Medium"/>
          <w:sz w:val="22"/>
          <w:szCs w:val="22"/>
          <w:lang w:val="nn-NO"/>
        </w:rPr>
        <w:t xml:space="preserve">. </w:t>
      </w:r>
    </w:p>
    <w:p w14:paraId="7815667B" w14:textId="77777777" w:rsidR="0083307E" w:rsidRDefault="0083307E" w:rsidP="004420E4">
      <w:pPr>
        <w:rPr>
          <w:rFonts w:ascii="Whitney Medium" w:hAnsi="Whitney Medium"/>
          <w:sz w:val="22"/>
          <w:szCs w:val="22"/>
          <w:lang w:val="nn-NO"/>
        </w:rPr>
      </w:pPr>
    </w:p>
    <w:p w14:paraId="79779063" w14:textId="7309A3B1" w:rsidR="0083307E" w:rsidRDefault="0083307E" w:rsidP="004420E4">
      <w:pPr>
        <w:rPr>
          <w:rFonts w:ascii="Whitney Medium" w:hAnsi="Whitney Medium"/>
          <w:sz w:val="22"/>
          <w:szCs w:val="22"/>
          <w:lang w:val="nn-NO"/>
        </w:rPr>
      </w:pPr>
      <w:r>
        <w:rPr>
          <w:rFonts w:ascii="Whitney Medium" w:hAnsi="Whitney Medium"/>
          <w:sz w:val="22"/>
          <w:szCs w:val="22"/>
          <w:lang w:val="nn-NO"/>
        </w:rPr>
        <w:t>En eventuell innsynsrett vil</w:t>
      </w:r>
      <w:r w:rsidRPr="0083307E">
        <w:rPr>
          <w:rFonts w:ascii="Whitney Medium" w:hAnsi="Whitney Medium"/>
          <w:sz w:val="22"/>
          <w:szCs w:val="22"/>
          <w:lang w:val="nn-NO"/>
        </w:rPr>
        <w:t xml:space="preserve"> bare </w:t>
      </w:r>
      <w:r>
        <w:rPr>
          <w:rFonts w:ascii="Whitney Medium" w:hAnsi="Whitney Medium"/>
          <w:sz w:val="22"/>
          <w:szCs w:val="22"/>
          <w:lang w:val="nn-NO"/>
        </w:rPr>
        <w:t xml:space="preserve">strekke seg </w:t>
      </w:r>
      <w:r w:rsidRPr="0083307E">
        <w:rPr>
          <w:rFonts w:ascii="Whitney Medium" w:hAnsi="Whitney Medium"/>
          <w:sz w:val="22"/>
          <w:szCs w:val="22"/>
          <w:lang w:val="nn-NO"/>
        </w:rPr>
        <w:t xml:space="preserve">så langt </w:t>
      </w:r>
      <w:proofErr w:type="spellStart"/>
      <w:r w:rsidRPr="0083307E">
        <w:rPr>
          <w:rFonts w:ascii="Whitney Medium" w:hAnsi="Whitney Medium"/>
          <w:sz w:val="22"/>
          <w:szCs w:val="22"/>
          <w:lang w:val="nn-NO"/>
        </w:rPr>
        <w:t>sammenstillingen</w:t>
      </w:r>
      <w:proofErr w:type="spellEnd"/>
      <w:r w:rsidRPr="0083307E">
        <w:rPr>
          <w:rFonts w:ascii="Whitney Medium" w:hAnsi="Whitney Medium"/>
          <w:sz w:val="22"/>
          <w:szCs w:val="22"/>
          <w:lang w:val="nn-NO"/>
        </w:rPr>
        <w:t xml:space="preserve"> kan </w:t>
      </w:r>
      <w:proofErr w:type="spellStart"/>
      <w:r w:rsidRPr="0083307E">
        <w:rPr>
          <w:rFonts w:ascii="Whitney Medium" w:hAnsi="Whitney Medium"/>
          <w:sz w:val="22"/>
          <w:szCs w:val="22"/>
          <w:lang w:val="nn-NO"/>
        </w:rPr>
        <w:t>gjennomføres</w:t>
      </w:r>
      <w:proofErr w:type="spellEnd"/>
      <w:r w:rsidRPr="0083307E">
        <w:rPr>
          <w:rFonts w:ascii="Whitney Medium" w:hAnsi="Whitney Medium"/>
          <w:sz w:val="22"/>
          <w:szCs w:val="22"/>
          <w:lang w:val="nn-NO"/>
        </w:rPr>
        <w:t xml:space="preserve"> med enkle </w:t>
      </w:r>
      <w:proofErr w:type="spellStart"/>
      <w:r w:rsidRPr="0083307E">
        <w:rPr>
          <w:rFonts w:ascii="Whitney Medium" w:hAnsi="Whitney Medium"/>
          <w:sz w:val="22"/>
          <w:szCs w:val="22"/>
          <w:lang w:val="nn-NO"/>
        </w:rPr>
        <w:t>fremgangsmåter</w:t>
      </w:r>
      <w:proofErr w:type="spellEnd"/>
      <w:r w:rsidRPr="0083307E">
        <w:rPr>
          <w:rFonts w:ascii="Whitney Medium" w:hAnsi="Whitney Medium"/>
          <w:sz w:val="22"/>
          <w:szCs w:val="22"/>
          <w:lang w:val="nn-NO"/>
        </w:rPr>
        <w:t xml:space="preserve">. I Ot.prp. nr. 102 side 127 står det </w:t>
      </w:r>
      <w:proofErr w:type="spellStart"/>
      <w:r w:rsidRPr="0083307E">
        <w:rPr>
          <w:rFonts w:ascii="Whitney Medium" w:hAnsi="Whitney Medium"/>
          <w:sz w:val="22"/>
          <w:szCs w:val="22"/>
          <w:lang w:val="nn-NO"/>
        </w:rPr>
        <w:t>følgende</w:t>
      </w:r>
      <w:proofErr w:type="spellEnd"/>
      <w:r w:rsidRPr="0083307E">
        <w:rPr>
          <w:rFonts w:ascii="Whitney Medium" w:hAnsi="Whitney Medium"/>
          <w:sz w:val="22"/>
          <w:szCs w:val="22"/>
          <w:lang w:val="nn-NO"/>
        </w:rPr>
        <w:t xml:space="preserve"> om kriteriet «enkle </w:t>
      </w:r>
      <w:proofErr w:type="spellStart"/>
      <w:r w:rsidRPr="0083307E">
        <w:rPr>
          <w:rFonts w:ascii="Whitney Medium" w:hAnsi="Whitney Medium"/>
          <w:sz w:val="22"/>
          <w:szCs w:val="22"/>
          <w:lang w:val="nn-NO"/>
        </w:rPr>
        <w:t>fremgangsmåter</w:t>
      </w:r>
      <w:proofErr w:type="spellEnd"/>
      <w:r w:rsidR="00126888">
        <w:rPr>
          <w:rFonts w:ascii="Whitney Medium" w:hAnsi="Whitney Medium"/>
          <w:sz w:val="22"/>
          <w:szCs w:val="22"/>
          <w:lang w:val="nn-NO"/>
        </w:rPr>
        <w:t>»</w:t>
      </w:r>
      <w:r w:rsidRPr="0083307E">
        <w:rPr>
          <w:rFonts w:ascii="Whitney Medium" w:hAnsi="Whitney Medium"/>
          <w:sz w:val="22"/>
          <w:szCs w:val="22"/>
          <w:lang w:val="nn-NO"/>
        </w:rPr>
        <w:t>:</w:t>
      </w:r>
    </w:p>
    <w:p w14:paraId="6F082A98" w14:textId="7BF82385" w:rsidR="004420E4" w:rsidRPr="0083307E" w:rsidRDefault="004420E4" w:rsidP="004420E4">
      <w:pPr>
        <w:rPr>
          <w:rFonts w:ascii="Whitney Medium" w:hAnsi="Whitney Medium"/>
          <w:sz w:val="22"/>
          <w:szCs w:val="22"/>
          <w:lang w:val="nn-NO"/>
        </w:rPr>
      </w:pPr>
      <w:r w:rsidRPr="0083307E">
        <w:rPr>
          <w:rFonts w:ascii="Whitney Medium" w:hAnsi="Whitney Medium"/>
          <w:sz w:val="22"/>
          <w:szCs w:val="22"/>
          <w:lang w:val="nn-NO"/>
        </w:rPr>
        <w:t> </w:t>
      </w:r>
    </w:p>
    <w:p w14:paraId="2756EBAD" w14:textId="2A05B3FD" w:rsidR="004420E4" w:rsidRPr="0083307E" w:rsidRDefault="00126888" w:rsidP="004420E4">
      <w:pPr>
        <w:ind w:left="708"/>
        <w:rPr>
          <w:rFonts w:ascii="Whitney Medium" w:hAnsi="Whitney Medium"/>
          <w:sz w:val="22"/>
          <w:szCs w:val="22"/>
          <w:lang w:val="nn-NO"/>
        </w:rPr>
      </w:pPr>
      <w:r>
        <w:rPr>
          <w:rFonts w:ascii="Whitney Medium" w:hAnsi="Whitney Medium"/>
          <w:i/>
          <w:iCs/>
          <w:sz w:val="22"/>
          <w:szCs w:val="22"/>
          <w:lang w:val="nn-NO"/>
        </w:rPr>
        <w:t>«</w:t>
      </w:r>
      <w:r w:rsidR="004420E4" w:rsidRPr="0083307E">
        <w:rPr>
          <w:rFonts w:ascii="Whitney Medium" w:hAnsi="Whitney Medium"/>
          <w:i/>
          <w:iCs/>
          <w:sz w:val="22"/>
          <w:szCs w:val="22"/>
          <w:lang w:val="nn-NO"/>
        </w:rPr>
        <w:t xml:space="preserve">Dette vilkåret peiker på den arbeidsbyrda organet vil bli påført ved å lage samanstillinga. </w:t>
      </w:r>
      <w:r w:rsidR="004420E4" w:rsidRPr="00227779">
        <w:rPr>
          <w:rFonts w:ascii="Whitney Medium" w:hAnsi="Whitney Medium"/>
          <w:i/>
          <w:iCs/>
          <w:sz w:val="22"/>
          <w:szCs w:val="22"/>
          <w:lang w:val="nn-NO"/>
        </w:rPr>
        <w:t xml:space="preserve">Der samanstillinga </w:t>
      </w:r>
      <w:proofErr w:type="spellStart"/>
      <w:r w:rsidR="004420E4" w:rsidRPr="00227779">
        <w:rPr>
          <w:rFonts w:ascii="Whitney Medium" w:hAnsi="Whitney Medium"/>
          <w:i/>
          <w:iCs/>
          <w:sz w:val="22"/>
          <w:szCs w:val="22"/>
          <w:lang w:val="nn-NO"/>
        </w:rPr>
        <w:t>utelukkande</w:t>
      </w:r>
      <w:proofErr w:type="spellEnd"/>
      <w:r w:rsidR="004420E4" w:rsidRPr="00227779">
        <w:rPr>
          <w:rFonts w:ascii="Whitney Medium" w:hAnsi="Whitney Medium"/>
          <w:i/>
          <w:iCs/>
          <w:sz w:val="22"/>
          <w:szCs w:val="22"/>
          <w:lang w:val="nn-NO"/>
        </w:rPr>
        <w:t xml:space="preserve"> kan gjerast ved hjelp av databaserte løysingar som kan setjast i gang ved hjelp av enkle </w:t>
      </w:r>
      <w:proofErr w:type="spellStart"/>
      <w:r w:rsidR="004420E4" w:rsidRPr="00227779">
        <w:rPr>
          <w:rFonts w:ascii="Whitney Medium" w:hAnsi="Whitney Medium"/>
          <w:i/>
          <w:iCs/>
          <w:sz w:val="22"/>
          <w:szCs w:val="22"/>
          <w:lang w:val="nn-NO"/>
        </w:rPr>
        <w:t>kommandoer</w:t>
      </w:r>
      <w:proofErr w:type="spellEnd"/>
      <w:r w:rsidR="004420E4" w:rsidRPr="00227779">
        <w:rPr>
          <w:rFonts w:ascii="Whitney Medium" w:hAnsi="Whitney Medium"/>
          <w:i/>
          <w:iCs/>
          <w:sz w:val="22"/>
          <w:szCs w:val="22"/>
          <w:lang w:val="nn-NO"/>
        </w:rPr>
        <w:t>, vil vilkåret vere oppfylt. Dersom derimot samanstillinga krev meir tidkrevjande manuelle operasjonar, f.eks. der ein saksbehandlar sjølv må gå inn og vurdere kva opplysningar som skal samanstillast, vil ikkje dette vilkåret vere oppfylt.</w:t>
      </w:r>
      <w:r>
        <w:rPr>
          <w:rFonts w:ascii="Whitney Medium" w:hAnsi="Whitney Medium"/>
          <w:i/>
          <w:iCs/>
          <w:sz w:val="22"/>
          <w:szCs w:val="22"/>
          <w:lang w:val="nn-NO"/>
        </w:rPr>
        <w:t>»</w:t>
      </w:r>
    </w:p>
    <w:p w14:paraId="4C9C1966" w14:textId="77777777" w:rsidR="004420E4" w:rsidRPr="0083307E" w:rsidRDefault="004420E4" w:rsidP="004420E4">
      <w:pPr>
        <w:rPr>
          <w:rFonts w:ascii="Whitney Medium" w:hAnsi="Whitney Medium"/>
          <w:sz w:val="22"/>
          <w:szCs w:val="22"/>
          <w:lang w:val="nn-NO"/>
        </w:rPr>
      </w:pPr>
      <w:r w:rsidRPr="00227779">
        <w:rPr>
          <w:rFonts w:ascii="Whitney Medium" w:hAnsi="Whitney Medium"/>
          <w:sz w:val="22"/>
          <w:szCs w:val="22"/>
          <w:lang w:val="nn-NO"/>
        </w:rPr>
        <w:t> </w:t>
      </w:r>
      <w:r w:rsidRPr="0083307E">
        <w:rPr>
          <w:rFonts w:ascii="Whitney Medium" w:hAnsi="Whitney Medium"/>
          <w:sz w:val="22"/>
          <w:szCs w:val="22"/>
          <w:lang w:val="nn-NO"/>
        </w:rPr>
        <w:t> </w:t>
      </w:r>
    </w:p>
    <w:p w14:paraId="1B8737D2" w14:textId="548C959F" w:rsidR="00F53C9D" w:rsidRDefault="004420E4" w:rsidP="00F53C9D">
      <w:pPr>
        <w:rPr>
          <w:rFonts w:ascii="Whitney Medium" w:hAnsi="Whitney Medium"/>
          <w:sz w:val="22"/>
          <w:szCs w:val="22"/>
        </w:rPr>
      </w:pPr>
      <w:r w:rsidRPr="00227779">
        <w:rPr>
          <w:rFonts w:ascii="Whitney Medium" w:hAnsi="Whitney Medium"/>
          <w:sz w:val="22"/>
          <w:szCs w:val="22"/>
        </w:rPr>
        <w:t xml:space="preserve">Det kan reises spørsmål om </w:t>
      </w:r>
      <w:r w:rsidR="006131DF" w:rsidRPr="00227779">
        <w:rPr>
          <w:rFonts w:ascii="Whitney Medium" w:hAnsi="Whitney Medium"/>
          <w:sz w:val="22"/>
          <w:szCs w:val="22"/>
        </w:rPr>
        <w:t xml:space="preserve">offentlighetsloven § 9 </w:t>
      </w:r>
      <w:r w:rsidR="006131DF">
        <w:rPr>
          <w:rFonts w:ascii="Whitney Medium" w:hAnsi="Whitney Medium"/>
          <w:sz w:val="22"/>
          <w:szCs w:val="22"/>
        </w:rPr>
        <w:t xml:space="preserve">fører til at </w:t>
      </w:r>
      <w:r w:rsidRPr="00227779">
        <w:rPr>
          <w:rFonts w:ascii="Whitney Medium" w:hAnsi="Whitney Medium"/>
          <w:sz w:val="22"/>
          <w:szCs w:val="22"/>
        </w:rPr>
        <w:t xml:space="preserve">en </w:t>
      </w:r>
      <w:r w:rsidR="006131DF">
        <w:rPr>
          <w:rFonts w:ascii="Whitney Medium" w:hAnsi="Whitney Medium"/>
          <w:sz w:val="22"/>
          <w:szCs w:val="22"/>
        </w:rPr>
        <w:t>likevel</w:t>
      </w:r>
      <w:r w:rsidRPr="00227779">
        <w:rPr>
          <w:rFonts w:ascii="Whitney Medium" w:hAnsi="Whitney Medium"/>
          <w:sz w:val="22"/>
          <w:szCs w:val="22"/>
        </w:rPr>
        <w:t xml:space="preserve"> kan kreve hele databasen utlevert. Etter offentlighetsloven § 28 andre ledd må innsynskrav gjelde en bestemt sak eller i rimelig utstrekning saker av en bestemt art. Innsynskrav i et helt register vil ikke gjelde noen bestemt sak, og et slikt krav kan heller ikke sies å gjelde «saker av </w:t>
      </w:r>
      <w:proofErr w:type="spellStart"/>
      <w:r w:rsidRPr="00227779">
        <w:rPr>
          <w:rFonts w:ascii="Whitney Medium" w:hAnsi="Whitney Medium"/>
          <w:sz w:val="22"/>
          <w:szCs w:val="22"/>
        </w:rPr>
        <w:t>ein</w:t>
      </w:r>
      <w:proofErr w:type="spellEnd"/>
      <w:r w:rsidRPr="00227779">
        <w:rPr>
          <w:rFonts w:ascii="Whitney Medium" w:hAnsi="Whitney Medium"/>
          <w:sz w:val="22"/>
          <w:szCs w:val="22"/>
        </w:rPr>
        <w:t xml:space="preserve"> bestemt art». </w:t>
      </w:r>
      <w:r w:rsidR="00785168">
        <w:rPr>
          <w:rFonts w:ascii="Whitney Medium" w:hAnsi="Whitney Medium"/>
          <w:sz w:val="22"/>
          <w:szCs w:val="22"/>
        </w:rPr>
        <w:t xml:space="preserve">Se mer om dette i </w:t>
      </w:r>
      <w:hyperlink r:id="rId11" w:anchor="KAP12-4-1" w:history="1">
        <w:r w:rsidR="00785168" w:rsidRPr="00785168">
          <w:rPr>
            <w:rStyle w:val="Hyperkobling"/>
            <w:rFonts w:ascii="Whitney Medium" w:hAnsi="Whitney Medium"/>
            <w:sz w:val="22"/>
            <w:szCs w:val="22"/>
          </w:rPr>
          <w:t>Ot.prp. nr. 102 (2004-2005) side 99</w:t>
        </w:r>
      </w:hyperlink>
      <w:r w:rsidR="00785168">
        <w:rPr>
          <w:rFonts w:ascii="Whitney Medium" w:hAnsi="Whitney Medium"/>
          <w:sz w:val="22"/>
          <w:szCs w:val="22"/>
        </w:rPr>
        <w:t xml:space="preserve">. </w:t>
      </w:r>
      <w:r w:rsidRPr="00227779">
        <w:rPr>
          <w:rFonts w:ascii="Whitney Medium" w:hAnsi="Whitney Medium"/>
          <w:sz w:val="22"/>
          <w:szCs w:val="22"/>
        </w:rPr>
        <w:t xml:space="preserve">Et innsynskrav som gjelder hele databasen, kan </w:t>
      </w:r>
      <w:r w:rsidR="006131DF">
        <w:rPr>
          <w:rFonts w:ascii="Whitney Medium" w:hAnsi="Whitney Medium"/>
          <w:sz w:val="22"/>
          <w:szCs w:val="22"/>
        </w:rPr>
        <w:t>derfor også</w:t>
      </w:r>
      <w:r w:rsidRPr="00227779">
        <w:rPr>
          <w:rFonts w:ascii="Whitney Medium" w:hAnsi="Whitney Medium"/>
          <w:sz w:val="22"/>
          <w:szCs w:val="22"/>
        </w:rPr>
        <w:t xml:space="preserve"> avvises også på dette grunnlaget. </w:t>
      </w:r>
    </w:p>
    <w:p w14:paraId="2D753DFE" w14:textId="77777777" w:rsidR="00F53C9D" w:rsidRDefault="00F53C9D" w:rsidP="00F53C9D">
      <w:pPr>
        <w:rPr>
          <w:rFonts w:ascii="Whitney Medium" w:hAnsi="Whitney Medium"/>
          <w:sz w:val="22"/>
          <w:szCs w:val="22"/>
        </w:rPr>
      </w:pPr>
    </w:p>
    <w:p w14:paraId="05D816CA" w14:textId="42F3FE8A" w:rsidR="00F53C9D" w:rsidRDefault="00126888" w:rsidP="00F53C9D">
      <w:pPr>
        <w:rPr>
          <w:rFonts w:ascii="Whitney Medium" w:hAnsi="Whitney Medium"/>
          <w:sz w:val="22"/>
          <w:szCs w:val="22"/>
        </w:rPr>
      </w:pPr>
      <w:r>
        <w:rPr>
          <w:rFonts w:ascii="Whitney Medium" w:hAnsi="Whitney Medium"/>
          <w:sz w:val="22"/>
          <w:szCs w:val="22"/>
        </w:rPr>
        <w:t>M</w:t>
      </w:r>
      <w:r w:rsidR="00F53C9D" w:rsidRPr="00227779">
        <w:rPr>
          <w:rFonts w:ascii="Whitney Medium" w:hAnsi="Whitney Medium"/>
          <w:sz w:val="22"/>
          <w:szCs w:val="22"/>
        </w:rPr>
        <w:t>iljøinformasjonsloven</w:t>
      </w:r>
      <w:r w:rsidR="00F53C9D">
        <w:rPr>
          <w:rFonts w:ascii="Whitney Medium" w:hAnsi="Whitney Medium"/>
          <w:sz w:val="22"/>
          <w:szCs w:val="22"/>
        </w:rPr>
        <w:t xml:space="preserve"> </w:t>
      </w:r>
      <w:r w:rsidR="00F53C9D" w:rsidRPr="003513F7">
        <w:rPr>
          <w:rFonts w:ascii="Whitney Medium" w:hAnsi="Whitney Medium"/>
          <w:sz w:val="22"/>
          <w:szCs w:val="22"/>
        </w:rPr>
        <w:t xml:space="preserve">pålegger kommuner og selskap å </w:t>
      </w:r>
      <w:r w:rsidR="00F53C9D">
        <w:rPr>
          <w:rFonts w:ascii="Whitney Medium" w:hAnsi="Whitney Medium"/>
          <w:sz w:val="22"/>
          <w:szCs w:val="22"/>
        </w:rPr>
        <w:t xml:space="preserve">ha kunnskap om og å </w:t>
      </w:r>
      <w:r w:rsidR="00F53C9D" w:rsidRPr="003513F7">
        <w:rPr>
          <w:rFonts w:ascii="Whitney Medium" w:hAnsi="Whitney Medium"/>
          <w:sz w:val="22"/>
          <w:szCs w:val="22"/>
        </w:rPr>
        <w:t xml:space="preserve">gi allmennheten tilgang til </w:t>
      </w:r>
      <w:r w:rsidR="00F53C9D">
        <w:rPr>
          <w:rFonts w:ascii="Whitney Medium" w:hAnsi="Whitney Medium"/>
          <w:sz w:val="22"/>
          <w:szCs w:val="22"/>
        </w:rPr>
        <w:t xml:space="preserve">relevant </w:t>
      </w:r>
      <w:r w:rsidR="00F53C9D" w:rsidRPr="003513F7">
        <w:rPr>
          <w:rFonts w:ascii="Whitney Medium" w:hAnsi="Whitney Medium"/>
          <w:sz w:val="22"/>
          <w:szCs w:val="22"/>
        </w:rPr>
        <w:t>miljøinformasjon</w:t>
      </w:r>
      <w:r w:rsidR="00F53C9D">
        <w:rPr>
          <w:rFonts w:ascii="Whitney Medium" w:hAnsi="Whitney Medium"/>
          <w:sz w:val="22"/>
          <w:szCs w:val="22"/>
        </w:rPr>
        <w:t xml:space="preserve"> knyttet til sin virksomhet</w:t>
      </w:r>
      <w:r w:rsidR="00F53C9D" w:rsidRPr="003513F7">
        <w:rPr>
          <w:rFonts w:ascii="Whitney Medium" w:hAnsi="Whitney Medium"/>
          <w:sz w:val="22"/>
          <w:szCs w:val="22"/>
        </w:rPr>
        <w:t xml:space="preserve">. </w:t>
      </w:r>
      <w:r w:rsidR="00F53C9D">
        <w:rPr>
          <w:rFonts w:ascii="Whitney Medium" w:hAnsi="Whitney Medium"/>
          <w:sz w:val="22"/>
          <w:szCs w:val="22"/>
        </w:rPr>
        <w:t>I</w:t>
      </w:r>
      <w:r w:rsidR="00F53C9D" w:rsidRPr="003513F7">
        <w:rPr>
          <w:rFonts w:ascii="Whitney Medium" w:hAnsi="Whitney Medium"/>
          <w:sz w:val="22"/>
          <w:szCs w:val="22"/>
        </w:rPr>
        <w:t>nformasjon</w:t>
      </w:r>
      <w:r w:rsidR="00F53C9D">
        <w:rPr>
          <w:rFonts w:ascii="Whitney Medium" w:hAnsi="Whitney Medium"/>
          <w:sz w:val="22"/>
          <w:szCs w:val="22"/>
        </w:rPr>
        <w:t>en som skal gis</w:t>
      </w:r>
      <w:r w:rsidR="00F53C9D" w:rsidRPr="003513F7">
        <w:rPr>
          <w:rFonts w:ascii="Whitney Medium" w:hAnsi="Whitney Medium"/>
          <w:sz w:val="22"/>
          <w:szCs w:val="22"/>
        </w:rPr>
        <w:t xml:space="preserve"> </w:t>
      </w:r>
      <w:r w:rsidR="00F53C9D">
        <w:rPr>
          <w:rFonts w:ascii="Whitney Medium" w:hAnsi="Whitney Medium"/>
          <w:sz w:val="22"/>
          <w:szCs w:val="22"/>
        </w:rPr>
        <w:t xml:space="preserve">er ikke </w:t>
      </w:r>
      <w:r w:rsidR="00F53C9D" w:rsidRPr="003513F7">
        <w:rPr>
          <w:rFonts w:ascii="Whitney Medium" w:hAnsi="Whitney Medium"/>
          <w:sz w:val="22"/>
          <w:szCs w:val="22"/>
        </w:rPr>
        <w:t>begrense</w:t>
      </w:r>
      <w:r w:rsidR="00F53C9D">
        <w:rPr>
          <w:rFonts w:ascii="Whitney Medium" w:hAnsi="Whitney Medium"/>
          <w:sz w:val="22"/>
          <w:szCs w:val="22"/>
        </w:rPr>
        <w:t>t</w:t>
      </w:r>
      <w:r w:rsidR="00F53C9D" w:rsidRPr="003513F7">
        <w:rPr>
          <w:rFonts w:ascii="Whitney Medium" w:hAnsi="Whitney Medium"/>
          <w:sz w:val="22"/>
          <w:szCs w:val="22"/>
        </w:rPr>
        <w:t xml:space="preserve"> til bestemte </w:t>
      </w:r>
      <w:r w:rsidR="00F53C9D">
        <w:rPr>
          <w:rFonts w:ascii="Whitney Medium" w:hAnsi="Whitney Medium"/>
          <w:sz w:val="22"/>
          <w:szCs w:val="22"/>
        </w:rPr>
        <w:t xml:space="preserve">personer, men gjelder enhver. Informasjonen som skal gis er heller ikke begrenset til </w:t>
      </w:r>
      <w:r w:rsidR="00F53C9D" w:rsidRPr="003513F7">
        <w:rPr>
          <w:rFonts w:ascii="Whitney Medium" w:hAnsi="Whitney Medium"/>
          <w:sz w:val="22"/>
          <w:szCs w:val="22"/>
        </w:rPr>
        <w:t>dokumenter eller saker</w:t>
      </w:r>
      <w:r w:rsidR="00F53C9D">
        <w:rPr>
          <w:rFonts w:ascii="Whitney Medium" w:hAnsi="Whitney Medium"/>
          <w:sz w:val="22"/>
          <w:szCs w:val="22"/>
        </w:rPr>
        <w:t>, men kan eksempelvis være</w:t>
      </w:r>
      <w:r w:rsidR="00F53C9D" w:rsidRPr="003513F7">
        <w:rPr>
          <w:rFonts w:ascii="Whitney Medium" w:hAnsi="Whitney Medium"/>
          <w:sz w:val="22"/>
          <w:szCs w:val="22"/>
        </w:rPr>
        <w:t xml:space="preserve"> kartfestet informasjon om </w:t>
      </w:r>
      <w:r w:rsidR="00F53C9D">
        <w:rPr>
          <w:rFonts w:ascii="Whitney Medium" w:hAnsi="Whitney Medium"/>
          <w:sz w:val="22"/>
          <w:szCs w:val="22"/>
        </w:rPr>
        <w:t>kummer med mulige overløp</w:t>
      </w:r>
      <w:r w:rsidR="00F53C9D" w:rsidRPr="003513F7">
        <w:rPr>
          <w:rFonts w:ascii="Whitney Medium" w:hAnsi="Whitney Medium"/>
          <w:sz w:val="22"/>
          <w:szCs w:val="22"/>
        </w:rPr>
        <w:t>. Det er innholdet i informasjonen som er avgjørende</w:t>
      </w:r>
      <w:r w:rsidR="00F53C9D">
        <w:rPr>
          <w:rFonts w:ascii="Whitney Medium" w:hAnsi="Whitney Medium"/>
          <w:sz w:val="22"/>
          <w:szCs w:val="22"/>
        </w:rPr>
        <w:t>,</w:t>
      </w:r>
      <w:r w:rsidR="00F53C9D" w:rsidRPr="003513F7">
        <w:rPr>
          <w:rFonts w:ascii="Whitney Medium" w:hAnsi="Whitney Medium"/>
          <w:sz w:val="22"/>
          <w:szCs w:val="22"/>
        </w:rPr>
        <w:t xml:space="preserve"> ikke hvor den finnes eller i hvilken form den foreligger. P</w:t>
      </w:r>
      <w:r w:rsidR="00F53C9D">
        <w:rPr>
          <w:rFonts w:ascii="Whitney Medium" w:hAnsi="Whitney Medium"/>
          <w:sz w:val="22"/>
          <w:szCs w:val="22"/>
        </w:rPr>
        <w:t xml:space="preserve">å </w:t>
      </w:r>
      <w:r w:rsidR="00F53C9D" w:rsidRPr="003513F7">
        <w:rPr>
          <w:rFonts w:ascii="Whitney Medium" w:hAnsi="Whitney Medium"/>
          <w:sz w:val="22"/>
          <w:szCs w:val="22"/>
        </w:rPr>
        <w:t>denne m</w:t>
      </w:r>
      <w:r w:rsidR="00F53C9D">
        <w:rPr>
          <w:rFonts w:ascii="Whitney Medium" w:hAnsi="Whitney Medium"/>
          <w:sz w:val="22"/>
          <w:szCs w:val="22"/>
        </w:rPr>
        <w:t>å</w:t>
      </w:r>
      <w:r w:rsidR="00F53C9D" w:rsidRPr="003513F7">
        <w:rPr>
          <w:rFonts w:ascii="Whitney Medium" w:hAnsi="Whitney Medium"/>
          <w:sz w:val="22"/>
          <w:szCs w:val="22"/>
        </w:rPr>
        <w:t xml:space="preserve">ten har man en sterkere innsynsrett etter miljøinformasjonsloven enn etter </w:t>
      </w:r>
      <w:proofErr w:type="spellStart"/>
      <w:r w:rsidR="00F53C9D" w:rsidRPr="003513F7">
        <w:rPr>
          <w:rFonts w:ascii="Whitney Medium" w:hAnsi="Whitney Medium"/>
          <w:sz w:val="22"/>
          <w:szCs w:val="22"/>
        </w:rPr>
        <w:t>offentleglova</w:t>
      </w:r>
      <w:proofErr w:type="spellEnd"/>
      <w:r w:rsidR="00F53C9D" w:rsidRPr="003513F7">
        <w:rPr>
          <w:rFonts w:ascii="Whitney Medium" w:hAnsi="Whitney Medium"/>
          <w:sz w:val="22"/>
          <w:szCs w:val="22"/>
        </w:rPr>
        <w:t>. Selv om begrepet «miljøinformasjon» fortolkes vidt, vil det normalt ikke innebære en generell tilgang til ledningskartverk for vannledninger.</w:t>
      </w:r>
      <w:r w:rsidR="00F53C9D">
        <w:rPr>
          <w:rFonts w:ascii="Whitney Medium" w:hAnsi="Whitney Medium"/>
          <w:sz w:val="22"/>
          <w:szCs w:val="22"/>
        </w:rPr>
        <w:t xml:space="preserve">  </w:t>
      </w:r>
    </w:p>
    <w:p w14:paraId="4DEEEADF" w14:textId="77777777" w:rsidR="00FD0CB8" w:rsidRPr="00FD0CB8" w:rsidRDefault="00FD0CB8" w:rsidP="00F53C9D">
      <w:pPr>
        <w:rPr>
          <w:rFonts w:ascii="Whitney Medium" w:eastAsia="Times New Roman" w:hAnsi="Whitney Medium" w:cs="Calibri"/>
          <w:color w:val="000000"/>
          <w:sz w:val="22"/>
          <w:szCs w:val="22"/>
          <w:lang w:eastAsia="nb-NO"/>
        </w:rPr>
      </w:pPr>
    </w:p>
    <w:p w14:paraId="61B53C49" w14:textId="77777777" w:rsidR="00FD0CB8" w:rsidRPr="00227779" w:rsidRDefault="00FD0CB8">
      <w:pPr>
        <w:rPr>
          <w:rFonts w:ascii="Whitney Medium" w:hAnsi="Whitney Medium"/>
          <w:sz w:val="22"/>
          <w:szCs w:val="22"/>
        </w:rPr>
      </w:pPr>
    </w:p>
    <w:sectPr w:rsidR="00FD0CB8" w:rsidRPr="00227779" w:rsidSect="009626A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9240" w14:textId="77777777" w:rsidR="006707E4" w:rsidRDefault="006707E4" w:rsidP="007E6443">
      <w:r>
        <w:separator/>
      </w:r>
    </w:p>
  </w:endnote>
  <w:endnote w:type="continuationSeparator" w:id="0">
    <w:p w14:paraId="1889862C" w14:textId="77777777" w:rsidR="006707E4" w:rsidRDefault="006707E4" w:rsidP="007E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 Medium">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485A" w14:textId="77777777" w:rsidR="006707E4" w:rsidRDefault="006707E4" w:rsidP="007E6443">
      <w:r>
        <w:separator/>
      </w:r>
    </w:p>
  </w:footnote>
  <w:footnote w:type="continuationSeparator" w:id="0">
    <w:p w14:paraId="4AE4E89B" w14:textId="77777777" w:rsidR="006707E4" w:rsidRDefault="006707E4" w:rsidP="007E6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8D"/>
    <w:rsid w:val="000021E7"/>
    <w:rsid w:val="00037E86"/>
    <w:rsid w:val="0004308F"/>
    <w:rsid w:val="000430A2"/>
    <w:rsid w:val="0005222E"/>
    <w:rsid w:val="00091E4A"/>
    <w:rsid w:val="000E0A6A"/>
    <w:rsid w:val="00126888"/>
    <w:rsid w:val="001D779F"/>
    <w:rsid w:val="00227779"/>
    <w:rsid w:val="002408AF"/>
    <w:rsid w:val="002D7157"/>
    <w:rsid w:val="002E4A48"/>
    <w:rsid w:val="002F26DF"/>
    <w:rsid w:val="002F3CCC"/>
    <w:rsid w:val="002F6476"/>
    <w:rsid w:val="0033642A"/>
    <w:rsid w:val="003513F7"/>
    <w:rsid w:val="00393766"/>
    <w:rsid w:val="004420E4"/>
    <w:rsid w:val="004E48F0"/>
    <w:rsid w:val="004E4C52"/>
    <w:rsid w:val="00563EE0"/>
    <w:rsid w:val="00577521"/>
    <w:rsid w:val="005D2842"/>
    <w:rsid w:val="005E4C41"/>
    <w:rsid w:val="006131DF"/>
    <w:rsid w:val="00652C86"/>
    <w:rsid w:val="00653D7E"/>
    <w:rsid w:val="006707E4"/>
    <w:rsid w:val="006A1B68"/>
    <w:rsid w:val="006B1C92"/>
    <w:rsid w:val="006E5B8D"/>
    <w:rsid w:val="007236ED"/>
    <w:rsid w:val="0078052B"/>
    <w:rsid w:val="00785168"/>
    <w:rsid w:val="007B5C5C"/>
    <w:rsid w:val="007E6443"/>
    <w:rsid w:val="00813C49"/>
    <w:rsid w:val="00815700"/>
    <w:rsid w:val="0083307E"/>
    <w:rsid w:val="00887F78"/>
    <w:rsid w:val="008B308B"/>
    <w:rsid w:val="008F3A25"/>
    <w:rsid w:val="009626A9"/>
    <w:rsid w:val="00975F35"/>
    <w:rsid w:val="009A38ED"/>
    <w:rsid w:val="00A1579B"/>
    <w:rsid w:val="00A61AA6"/>
    <w:rsid w:val="00AA7FD8"/>
    <w:rsid w:val="00AC1BB5"/>
    <w:rsid w:val="00AF0477"/>
    <w:rsid w:val="00AF6C15"/>
    <w:rsid w:val="00BE1B24"/>
    <w:rsid w:val="00CA1C47"/>
    <w:rsid w:val="00CD3D1F"/>
    <w:rsid w:val="00D9738F"/>
    <w:rsid w:val="00DC441D"/>
    <w:rsid w:val="00DE08ED"/>
    <w:rsid w:val="00E4635E"/>
    <w:rsid w:val="00E5794A"/>
    <w:rsid w:val="00F40A50"/>
    <w:rsid w:val="00F53C9D"/>
    <w:rsid w:val="00FC2ECF"/>
    <w:rsid w:val="00FD0CB8"/>
    <w:rsid w:val="00FD5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2509"/>
  <w14:defaultImageDpi w14:val="32767"/>
  <w15:chartTrackingRefBased/>
  <w15:docId w15:val="{B5BFEE0B-CA6C-8C41-AFE2-66346FE5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FD0CB8"/>
  </w:style>
  <w:style w:type="character" w:styleId="Hyperkobling">
    <w:name w:val="Hyperlink"/>
    <w:basedOn w:val="Standardskriftforavsnitt"/>
    <w:uiPriority w:val="99"/>
    <w:unhideWhenUsed/>
    <w:rsid w:val="004420E4"/>
    <w:rPr>
      <w:color w:val="0563C1"/>
      <w:u w:val="single"/>
    </w:rPr>
  </w:style>
  <w:style w:type="character" w:styleId="Fulgthyperkobling">
    <w:name w:val="FollowedHyperlink"/>
    <w:basedOn w:val="Standardskriftforavsnitt"/>
    <w:uiPriority w:val="99"/>
    <w:semiHidden/>
    <w:unhideWhenUsed/>
    <w:rsid w:val="002D7157"/>
    <w:rPr>
      <w:color w:val="954F72" w:themeColor="followedHyperlink"/>
      <w:u w:val="single"/>
    </w:rPr>
  </w:style>
  <w:style w:type="paragraph" w:styleId="NormalWeb">
    <w:name w:val="Normal (Web)"/>
    <w:basedOn w:val="Normal"/>
    <w:uiPriority w:val="99"/>
    <w:unhideWhenUsed/>
    <w:rsid w:val="003513F7"/>
    <w:pPr>
      <w:spacing w:before="100" w:beforeAutospacing="1" w:after="100" w:afterAutospacing="1"/>
    </w:pPr>
    <w:rPr>
      <w:rFonts w:ascii="Times New Roman" w:eastAsia="Times New Roman" w:hAnsi="Times New Roman" w:cs="Times New Roman"/>
      <w:lang w:eastAsia="nb-NO"/>
    </w:rPr>
  </w:style>
  <w:style w:type="character" w:styleId="Merknadsreferanse">
    <w:name w:val="annotation reference"/>
    <w:basedOn w:val="Standardskriftforavsnitt"/>
    <w:uiPriority w:val="99"/>
    <w:semiHidden/>
    <w:unhideWhenUsed/>
    <w:rsid w:val="00393766"/>
    <w:rPr>
      <w:sz w:val="16"/>
      <w:szCs w:val="16"/>
    </w:rPr>
  </w:style>
  <w:style w:type="paragraph" w:styleId="Merknadstekst">
    <w:name w:val="annotation text"/>
    <w:basedOn w:val="Normal"/>
    <w:link w:val="MerknadstekstTegn"/>
    <w:uiPriority w:val="99"/>
    <w:unhideWhenUsed/>
    <w:rsid w:val="00393766"/>
    <w:rPr>
      <w:sz w:val="20"/>
      <w:szCs w:val="20"/>
    </w:rPr>
  </w:style>
  <w:style w:type="character" w:customStyle="1" w:styleId="MerknadstekstTegn">
    <w:name w:val="Merknadstekst Tegn"/>
    <w:basedOn w:val="Standardskriftforavsnitt"/>
    <w:link w:val="Merknadstekst"/>
    <w:uiPriority w:val="99"/>
    <w:rsid w:val="00393766"/>
    <w:rPr>
      <w:sz w:val="20"/>
      <w:szCs w:val="20"/>
    </w:rPr>
  </w:style>
  <w:style w:type="paragraph" w:styleId="Kommentaremne">
    <w:name w:val="annotation subject"/>
    <w:basedOn w:val="Merknadstekst"/>
    <w:next w:val="Merknadstekst"/>
    <w:link w:val="KommentaremneTegn"/>
    <w:uiPriority w:val="99"/>
    <w:semiHidden/>
    <w:unhideWhenUsed/>
    <w:rsid w:val="00393766"/>
    <w:rPr>
      <w:b/>
      <w:bCs/>
    </w:rPr>
  </w:style>
  <w:style w:type="character" w:customStyle="1" w:styleId="KommentaremneTegn">
    <w:name w:val="Kommentaremne Tegn"/>
    <w:basedOn w:val="MerknadstekstTegn"/>
    <w:link w:val="Kommentaremne"/>
    <w:uiPriority w:val="99"/>
    <w:semiHidden/>
    <w:rsid w:val="00393766"/>
    <w:rPr>
      <w:b/>
      <w:bCs/>
      <w:sz w:val="20"/>
      <w:szCs w:val="20"/>
    </w:rPr>
  </w:style>
  <w:style w:type="paragraph" w:styleId="Bobletekst">
    <w:name w:val="Balloon Text"/>
    <w:basedOn w:val="Normal"/>
    <w:link w:val="BobletekstTegn"/>
    <w:uiPriority w:val="99"/>
    <w:semiHidden/>
    <w:unhideWhenUsed/>
    <w:rsid w:val="0039376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93766"/>
    <w:rPr>
      <w:rFonts w:ascii="Segoe UI" w:hAnsi="Segoe UI" w:cs="Segoe UI"/>
      <w:sz w:val="18"/>
      <w:szCs w:val="18"/>
    </w:rPr>
  </w:style>
  <w:style w:type="paragraph" w:styleId="Revisjon">
    <w:name w:val="Revision"/>
    <w:hidden/>
    <w:uiPriority w:val="99"/>
    <w:semiHidden/>
    <w:rsid w:val="0083307E"/>
  </w:style>
  <w:style w:type="character" w:styleId="Ulstomtale">
    <w:name w:val="Unresolved Mention"/>
    <w:basedOn w:val="Standardskriftforavsnitt"/>
    <w:uiPriority w:val="99"/>
    <w:semiHidden/>
    <w:unhideWhenUsed/>
    <w:rsid w:val="00785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2225">
      <w:bodyDiv w:val="1"/>
      <w:marLeft w:val="0"/>
      <w:marRight w:val="0"/>
      <w:marTop w:val="0"/>
      <w:marBottom w:val="0"/>
      <w:divBdr>
        <w:top w:val="none" w:sz="0" w:space="0" w:color="auto"/>
        <w:left w:val="none" w:sz="0" w:space="0" w:color="auto"/>
        <w:bottom w:val="none" w:sz="0" w:space="0" w:color="auto"/>
        <w:right w:val="none" w:sz="0" w:space="0" w:color="auto"/>
      </w:divBdr>
    </w:div>
    <w:div w:id="879559967">
      <w:bodyDiv w:val="1"/>
      <w:marLeft w:val="0"/>
      <w:marRight w:val="0"/>
      <w:marTop w:val="0"/>
      <w:marBottom w:val="0"/>
      <w:divBdr>
        <w:top w:val="none" w:sz="0" w:space="0" w:color="auto"/>
        <w:left w:val="none" w:sz="0" w:space="0" w:color="auto"/>
        <w:bottom w:val="none" w:sz="0" w:space="0" w:color="auto"/>
        <w:right w:val="none" w:sz="0" w:space="0" w:color="auto"/>
      </w:divBdr>
    </w:div>
    <w:div w:id="1044867249">
      <w:bodyDiv w:val="1"/>
      <w:marLeft w:val="0"/>
      <w:marRight w:val="0"/>
      <w:marTop w:val="0"/>
      <w:marBottom w:val="0"/>
      <w:divBdr>
        <w:top w:val="none" w:sz="0" w:space="0" w:color="auto"/>
        <w:left w:val="none" w:sz="0" w:space="0" w:color="auto"/>
        <w:bottom w:val="none" w:sz="0" w:space="0" w:color="auto"/>
        <w:right w:val="none" w:sz="0" w:space="0" w:color="auto"/>
      </w:divBdr>
    </w:div>
    <w:div w:id="1165393780">
      <w:bodyDiv w:val="1"/>
      <w:marLeft w:val="0"/>
      <w:marRight w:val="0"/>
      <w:marTop w:val="0"/>
      <w:marBottom w:val="0"/>
      <w:divBdr>
        <w:top w:val="none" w:sz="0" w:space="0" w:color="auto"/>
        <w:left w:val="none" w:sz="0" w:space="0" w:color="auto"/>
        <w:bottom w:val="none" w:sz="0" w:space="0" w:color="auto"/>
        <w:right w:val="none" w:sz="0" w:space="0" w:color="auto"/>
      </w:divBdr>
      <w:divsChild>
        <w:div w:id="908002109">
          <w:marLeft w:val="0"/>
          <w:marRight w:val="0"/>
          <w:marTop w:val="0"/>
          <w:marBottom w:val="0"/>
          <w:divBdr>
            <w:top w:val="none" w:sz="0" w:space="0" w:color="auto"/>
            <w:left w:val="none" w:sz="0" w:space="0" w:color="auto"/>
            <w:bottom w:val="none" w:sz="0" w:space="0" w:color="auto"/>
            <w:right w:val="none" w:sz="0" w:space="0" w:color="auto"/>
          </w:divBdr>
          <w:divsChild>
            <w:div w:id="914751763">
              <w:marLeft w:val="0"/>
              <w:marRight w:val="0"/>
              <w:marTop w:val="0"/>
              <w:marBottom w:val="0"/>
              <w:divBdr>
                <w:top w:val="none" w:sz="0" w:space="0" w:color="auto"/>
                <w:left w:val="none" w:sz="0" w:space="0" w:color="auto"/>
                <w:bottom w:val="none" w:sz="0" w:space="0" w:color="auto"/>
                <w:right w:val="none" w:sz="0" w:space="0" w:color="auto"/>
              </w:divBdr>
              <w:divsChild>
                <w:div w:id="3004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6574">
      <w:bodyDiv w:val="1"/>
      <w:marLeft w:val="0"/>
      <w:marRight w:val="0"/>
      <w:marTop w:val="0"/>
      <w:marBottom w:val="0"/>
      <w:divBdr>
        <w:top w:val="none" w:sz="0" w:space="0" w:color="auto"/>
        <w:left w:val="none" w:sz="0" w:space="0" w:color="auto"/>
        <w:bottom w:val="none" w:sz="0" w:space="0" w:color="auto"/>
        <w:right w:val="none" w:sz="0" w:space="0" w:color="auto"/>
      </w:divBdr>
    </w:div>
    <w:div w:id="1769275812">
      <w:bodyDiv w:val="1"/>
      <w:marLeft w:val="0"/>
      <w:marRight w:val="0"/>
      <w:marTop w:val="0"/>
      <w:marBottom w:val="0"/>
      <w:divBdr>
        <w:top w:val="none" w:sz="0" w:space="0" w:color="auto"/>
        <w:left w:val="none" w:sz="0" w:space="0" w:color="auto"/>
        <w:bottom w:val="none" w:sz="0" w:space="0" w:color="auto"/>
        <w:right w:val="none" w:sz="0" w:space="0" w:color="auto"/>
      </w:divBdr>
    </w:div>
    <w:div w:id="2113819640">
      <w:bodyDiv w:val="1"/>
      <w:marLeft w:val="0"/>
      <w:marRight w:val="0"/>
      <w:marTop w:val="0"/>
      <w:marBottom w:val="0"/>
      <w:divBdr>
        <w:top w:val="none" w:sz="0" w:space="0" w:color="auto"/>
        <w:left w:val="none" w:sz="0" w:space="0" w:color="auto"/>
        <w:bottom w:val="none" w:sz="0" w:space="0" w:color="auto"/>
        <w:right w:val="none" w:sz="0" w:space="0" w:color="auto"/>
      </w:divBdr>
      <w:divsChild>
        <w:div w:id="177932172">
          <w:marLeft w:val="0"/>
          <w:marRight w:val="0"/>
          <w:marTop w:val="0"/>
          <w:marBottom w:val="0"/>
          <w:divBdr>
            <w:top w:val="none" w:sz="0" w:space="0" w:color="auto"/>
            <w:left w:val="none" w:sz="0" w:space="0" w:color="auto"/>
            <w:bottom w:val="none" w:sz="0" w:space="0" w:color="auto"/>
            <w:right w:val="none" w:sz="0" w:space="0" w:color="auto"/>
          </w:divBdr>
          <w:divsChild>
            <w:div w:id="1789427151">
              <w:marLeft w:val="0"/>
              <w:marRight w:val="0"/>
              <w:marTop w:val="0"/>
              <w:marBottom w:val="0"/>
              <w:divBdr>
                <w:top w:val="none" w:sz="0" w:space="0" w:color="auto"/>
                <w:left w:val="none" w:sz="0" w:space="0" w:color="auto"/>
                <w:bottom w:val="none" w:sz="0" w:space="0" w:color="auto"/>
                <w:right w:val="none" w:sz="0" w:space="0" w:color="auto"/>
              </w:divBdr>
              <w:divsChild>
                <w:div w:id="14206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pr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vdata.no/dokument/LTI/lov/2017-06-21-9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lov/2008-06-27-71/&#167;2-1" TargetMode="External"/><Relationship Id="rId11" Type="http://schemas.openxmlformats.org/officeDocument/2006/relationships/hyperlink" Target="https://www.regjeringen.no/no/dokumenter/otprp-nr-102-2004-2005-/id400949/sec12" TargetMode="External"/><Relationship Id="rId5" Type="http://schemas.openxmlformats.org/officeDocument/2006/relationships/endnotes" Target="endnotes.xml"/><Relationship Id="rId10" Type="http://schemas.openxmlformats.org/officeDocument/2006/relationships/hyperlink" Target="https://lovdata.no/lov/2006-05-19-16/&#167;3" TargetMode="External"/><Relationship Id="rId4" Type="http://schemas.openxmlformats.org/officeDocument/2006/relationships/footnotes" Target="footnote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1224</Words>
  <Characters>6493</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Riise</dc:creator>
  <cp:keywords/>
  <dc:description/>
  <cp:lastModifiedBy>Elin Riise</cp:lastModifiedBy>
  <cp:revision>4</cp:revision>
  <dcterms:created xsi:type="dcterms:W3CDTF">2023-05-31T08:49:00Z</dcterms:created>
  <dcterms:modified xsi:type="dcterms:W3CDTF">2023-05-31T08:51:00Z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69f2a2-b4aa-47ef-83af-68eaca11b74d_Enabled">
    <vt:lpwstr>True</vt:lpwstr>
  </property>
  <property fmtid="{D5CDD505-2E9C-101B-9397-08002B2CF9AE}" pid="3" name="MSIP_Label_cd69f2a2-b4aa-47ef-83af-68eaca11b74d_SiteId">
    <vt:lpwstr>f696e186-1c3b-44cd-bf76-5ace0e7007bd</vt:lpwstr>
  </property>
  <property fmtid="{D5CDD505-2E9C-101B-9397-08002B2CF9AE}" pid="4" name="MSIP_Label_cd69f2a2-b4aa-47ef-83af-68eaca11b74d_Owner">
    <vt:lpwstr>Dag.Hogvard@kmd.dep.no</vt:lpwstr>
  </property>
  <property fmtid="{D5CDD505-2E9C-101B-9397-08002B2CF9AE}" pid="5" name="MSIP_Label_cd69f2a2-b4aa-47ef-83af-68eaca11b74d_SetDate">
    <vt:lpwstr>2019-05-12T20:08:08.9507873Z</vt:lpwstr>
  </property>
  <property fmtid="{D5CDD505-2E9C-101B-9397-08002B2CF9AE}" pid="6" name="MSIP_Label_cd69f2a2-b4aa-47ef-83af-68eaca11b74d_Name">
    <vt:lpwstr>Intern (KMD)</vt:lpwstr>
  </property>
  <property fmtid="{D5CDD505-2E9C-101B-9397-08002B2CF9AE}" pid="7" name="MSIP_Label_cd69f2a2-b4aa-47ef-83af-68eaca11b74d_Application">
    <vt:lpwstr>Microsoft Azure Information Protection</vt:lpwstr>
  </property>
  <property fmtid="{D5CDD505-2E9C-101B-9397-08002B2CF9AE}" pid="8" name="MSIP_Label_cd69f2a2-b4aa-47ef-83af-68eaca11b74d_Extended_MSFT_Method">
    <vt:lpwstr>Automatic</vt:lpwstr>
  </property>
  <property fmtid="{D5CDD505-2E9C-101B-9397-08002B2CF9AE}" pid="9" name="Sensitivity">
    <vt:lpwstr>Intern (KMD)</vt:lpwstr>
  </property>
</Properties>
</file>