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ook w:val="0480" w:firstRow="0" w:lastRow="0" w:firstColumn="1" w:lastColumn="0" w:noHBand="0" w:noVBand="1"/>
      </w:tblPr>
      <w:tblGrid>
        <w:gridCol w:w="3227"/>
        <w:gridCol w:w="5985"/>
      </w:tblGrid>
      <w:tr w:rsidR="00FB5C5F" w:rsidTr="00720A8E">
        <w:tc>
          <w:tcPr>
            <w:tcW w:w="9212" w:type="dxa"/>
            <w:gridSpan w:val="2"/>
          </w:tcPr>
          <w:p w:rsidR="00137E70" w:rsidRPr="0054676E" w:rsidRDefault="0054676E" w:rsidP="0054676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467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Klageadgang</w:t>
            </w:r>
            <w:r w:rsidR="006C5A56" w:rsidRPr="005467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, </w:t>
            </w:r>
            <w:r w:rsidRPr="005467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innsynsrett</w:t>
            </w:r>
            <w:r w:rsidR="006C5A56" w:rsidRPr="005467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og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rett til å </w:t>
            </w:r>
            <w:r w:rsidR="006C5A56" w:rsidRPr="005467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få veiledning av kommunen</w:t>
            </w:r>
          </w:p>
        </w:tc>
      </w:tr>
      <w:tr w:rsidR="00FB5C5F" w:rsidTr="00FB5C5F">
        <w:tc>
          <w:tcPr>
            <w:tcW w:w="3227" w:type="dxa"/>
          </w:tcPr>
          <w:p w:rsidR="00137E70" w:rsidRPr="00137E70" w:rsidRDefault="00137E70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7E70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Klagerett:</w:t>
            </w:r>
          </w:p>
          <w:p w:rsidR="00FB5C5F" w:rsidRPr="0054676E" w:rsidRDefault="0054676E" w:rsidP="00FB5C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="00137E70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orvalt</w:t>
            </w:r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137E70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ingsloven (</w:t>
            </w:r>
            <w:proofErr w:type="spellStart"/>
            <w:r w:rsidR="00137E70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fvl</w:t>
            </w:r>
            <w:proofErr w:type="spellEnd"/>
            <w:r w:rsidR="00137E70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) § 28</w:t>
            </w:r>
          </w:p>
        </w:tc>
        <w:tc>
          <w:tcPr>
            <w:tcW w:w="5985" w:type="dxa"/>
          </w:tcPr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5F" w:rsidRPr="00137E70" w:rsidRDefault="0054676E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 avgjørelsen retter seg mot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kan 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klage over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vedtaket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tillegg kan andre personer som saken direkte gjelder eller som har rettslig klageinteresse klage over vedtaket.</w:t>
            </w:r>
          </w:p>
          <w:p w:rsidR="00FB5C5F" w:rsidRPr="00137E70" w:rsidRDefault="00FB5C5F" w:rsidP="00FB5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5F" w:rsidTr="00FB5C5F">
        <w:tc>
          <w:tcPr>
            <w:tcW w:w="3227" w:type="dxa"/>
          </w:tcPr>
          <w:p w:rsidR="00137E70" w:rsidRPr="00137E70" w:rsidRDefault="00137E70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Hvem kan det klages til:</w:t>
            </w:r>
          </w:p>
          <w:p w:rsidR="00137E70" w:rsidRPr="0054676E" w:rsidRDefault="0054676E" w:rsidP="00DF17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DF174A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lan- og bygningsloven (</w:t>
            </w:r>
            <w:proofErr w:type="spellStart"/>
            <w:r w:rsidR="006761D3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pbl</w:t>
            </w:r>
            <w:proofErr w:type="spellEnd"/>
            <w:r w:rsidR="00DF174A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) § 1-9 femte ledd/</w:t>
            </w:r>
          </w:p>
          <w:p w:rsidR="00FB5C5F" w:rsidRPr="00137E70" w:rsidRDefault="0054676E" w:rsidP="00137E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="00137E70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orurensningsloven </w:t>
            </w:r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forurl</w:t>
            </w:r>
            <w:proofErr w:type="spellEnd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="006761D3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§ 85 annet ledd, jf. </w:t>
            </w:r>
            <w:proofErr w:type="spellStart"/>
            <w:r w:rsidR="00FB5C5F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fvl</w:t>
            </w:r>
            <w:proofErr w:type="spellEnd"/>
            <w:r w:rsidR="00FB5C5F"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§ 28)</w:t>
            </w:r>
          </w:p>
        </w:tc>
        <w:tc>
          <w:tcPr>
            <w:tcW w:w="5985" w:type="dxa"/>
          </w:tcPr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Klagen rettes til overordnet forvaltningsorgan som er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Fylkesmannen i </w:t>
            </w:r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] – </w:t>
            </w:r>
            <w:proofErr w:type="spellStart"/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>pbl</w:t>
            </w:r>
            <w:proofErr w:type="spellEnd"/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. § 1-9 femte ledd / kommunens klagenemd – </w:t>
            </w:r>
            <w:proofErr w:type="spellStart"/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orur</w:t>
            </w:r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. § 85 jf. </w:t>
            </w:r>
            <w:proofErr w:type="spellStart"/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>fvl</w:t>
            </w:r>
            <w:proofErr w:type="spellEnd"/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>. § 28]</w:t>
            </w:r>
          </w:p>
          <w:p w:rsidR="00137E70" w:rsidRDefault="00137E70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Klagen sendes til: </w:t>
            </w:r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kommune, Postboks </w:t>
            </w:r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137E70">
              <w:rPr>
                <w:rFonts w:ascii="Times New Roman" w:hAnsi="Times New Roman" w:cs="Times New Roman"/>
                <w:sz w:val="24"/>
                <w:szCs w:val="24"/>
              </w:rPr>
              <w:t>1234</w:t>
            </w:r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202E" w:rsidRPr="00137E7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="006761D3" w:rsidRPr="00137E7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5F" w:rsidTr="00FB5C5F">
        <w:tc>
          <w:tcPr>
            <w:tcW w:w="3227" w:type="dxa"/>
          </w:tcPr>
          <w:p w:rsidR="00137E70" w:rsidRPr="00137E70" w:rsidRDefault="00137E70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Klagefrist:</w:t>
            </w:r>
          </w:p>
          <w:p w:rsidR="00FB5C5F" w:rsidRPr="0054676E" w:rsidRDefault="00DF174A" w:rsidP="00FB5C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fvl</w:t>
            </w:r>
            <w:proofErr w:type="spellEnd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§§ 29, 30 og 31</w:t>
            </w:r>
          </w:p>
        </w:tc>
        <w:tc>
          <w:tcPr>
            <w:tcW w:w="5985" w:type="dxa"/>
          </w:tcPr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6E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Klagefristen er tre uker fra den dag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underre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tningen om vedtaket kom frem til deg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Klagen må være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postlagt innen fristens utløp. 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lage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r som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kommer inn etter fristens utløp, bli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avvist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, hvis det ikke foreligger særlige grunner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. D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u må derfor opplyse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om årsaken til forsinkelsen. </w:t>
            </w:r>
          </w:p>
          <w:p w:rsidR="00FB5C5F" w:rsidRPr="00137E70" w:rsidRDefault="00FB5C5F" w:rsidP="00FB5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5F" w:rsidTr="00FB5C5F">
        <w:tc>
          <w:tcPr>
            <w:tcW w:w="3227" w:type="dxa"/>
          </w:tcPr>
          <w:p w:rsidR="00137E70" w:rsidRPr="00137E70" w:rsidRDefault="00137E70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Rett til å kreve begrunnelse:</w:t>
            </w:r>
          </w:p>
          <w:p w:rsidR="00FB5C5F" w:rsidRPr="0054676E" w:rsidRDefault="00DF174A" w:rsidP="00FB5C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fvl</w:t>
            </w:r>
            <w:proofErr w:type="spellEnd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§§ 24 og 25</w:t>
            </w:r>
          </w:p>
        </w:tc>
        <w:tc>
          <w:tcPr>
            <w:tcW w:w="5985" w:type="dxa"/>
          </w:tcPr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5F" w:rsidRPr="00137E70" w:rsidRDefault="0054676E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Hvis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mener at vedtaket ikke er begrunnet, kan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innen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utløp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 av 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klagefristen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kreve begrunnelse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slike tilfeller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lagefristen 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>avbrutt og ny frist begynner å løpe fra den dag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begrunnelsen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kommer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frem til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deg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5C5F" w:rsidRPr="00137E70" w:rsidRDefault="00FB5C5F" w:rsidP="00FB5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5F" w:rsidTr="00FB5C5F">
        <w:tc>
          <w:tcPr>
            <w:tcW w:w="3227" w:type="dxa"/>
          </w:tcPr>
          <w:p w:rsidR="00137E70" w:rsidRPr="00137E70" w:rsidRDefault="00137E70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Klagens innhold:</w:t>
            </w:r>
          </w:p>
          <w:p w:rsidR="00FB5C5F" w:rsidRPr="0054676E" w:rsidRDefault="00DF174A" w:rsidP="00FB5C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fvl</w:t>
            </w:r>
            <w:proofErr w:type="spellEnd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§ 32</w:t>
            </w:r>
          </w:p>
        </w:tc>
        <w:tc>
          <w:tcPr>
            <w:tcW w:w="5985" w:type="dxa"/>
          </w:tcPr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5F" w:rsidRPr="00137E70" w:rsidRDefault="0054676E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må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nevne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vedtaket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klage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over og hva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ønske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endret. </w:t>
            </w:r>
            <w:r w:rsidR="00137E70">
              <w:rPr>
                <w:rFonts w:ascii="Times New Roman" w:hAnsi="Times New Roman" w:cs="Times New Roman"/>
                <w:sz w:val="24"/>
                <w:szCs w:val="24"/>
              </w:rPr>
              <w:t>Klagen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må begrunnes og for øvrig vise til de momenter som kan være relev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ante for bedømmelsen av saken. Du eller din fullmektig må undertegne k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>lagen.</w:t>
            </w:r>
          </w:p>
          <w:p w:rsidR="00FB5C5F" w:rsidRPr="00137E70" w:rsidRDefault="00FB5C5F" w:rsidP="00FB5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5F" w:rsidTr="00FB5C5F">
        <w:tc>
          <w:tcPr>
            <w:tcW w:w="3227" w:type="dxa"/>
          </w:tcPr>
          <w:p w:rsidR="00137E70" w:rsidRPr="00137E70" w:rsidRDefault="00137E70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Utsetting av gjennomføring av vedtaket:</w:t>
            </w:r>
          </w:p>
          <w:p w:rsidR="00FB5C5F" w:rsidRPr="0054676E" w:rsidRDefault="00DF174A" w:rsidP="00FB5C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fvl</w:t>
            </w:r>
            <w:proofErr w:type="spellEnd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§§ 31 og 42</w:t>
            </w:r>
          </w:p>
        </w:tc>
        <w:tc>
          <w:tcPr>
            <w:tcW w:w="5985" w:type="dxa"/>
          </w:tcPr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Selv om 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har klagerett, kan vedtaket vanligvis gjennomføres straks. Det er imidlertid adgang til å søke om å få utsatt iverksettingen av vedtaket, inntil klagefristen er ute eller klagen er avgjort. </w:t>
            </w:r>
            <w:r w:rsidR="00245666" w:rsidRPr="00137E7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Fylkesmannen</w:t>
            </w:r>
            <w:r w:rsidR="00DF174A" w:rsidRPr="00137E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45666" w:rsidRPr="00137E70">
              <w:rPr>
                <w:rFonts w:ascii="Times New Roman" w:hAnsi="Times New Roman" w:cs="Times New Roman"/>
                <w:sz w:val="24"/>
                <w:szCs w:val="24"/>
              </w:rPr>
              <w:t>Kommunens klagenemd]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kan på selvstendig grunnlag ta stilling til begjæring om utsettende virkning.</w:t>
            </w:r>
          </w:p>
          <w:p w:rsidR="00FB5C5F" w:rsidRPr="00137E70" w:rsidRDefault="00FB5C5F" w:rsidP="00FB5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C5F" w:rsidTr="00FB5C5F">
        <w:tc>
          <w:tcPr>
            <w:tcW w:w="3227" w:type="dxa"/>
          </w:tcPr>
          <w:p w:rsidR="00137E70" w:rsidRPr="00137E70" w:rsidRDefault="00137E70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Kostnader ved klagen:</w:t>
            </w:r>
          </w:p>
          <w:p w:rsidR="00FB5C5F" w:rsidRPr="0054676E" w:rsidRDefault="00DF174A" w:rsidP="00FB5C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fvl</w:t>
            </w:r>
            <w:proofErr w:type="spellEnd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§ 36</w:t>
            </w:r>
          </w:p>
        </w:tc>
        <w:tc>
          <w:tcPr>
            <w:tcW w:w="5985" w:type="dxa"/>
          </w:tcPr>
          <w:p w:rsidR="00FB5C5F" w:rsidRPr="00137E70" w:rsidRDefault="00FB5C5F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5F" w:rsidRPr="00137E70" w:rsidRDefault="0061202E" w:rsidP="00FB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Du kan søke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om å få dekket utgifter til nødvendig advokathjelp. Her gjelder imidlertid visse inntekts- og formuesgrenser. Fylkesmannens kontor eller advokat kan gi nærmere veilednin</w:t>
            </w:r>
            <w:r w:rsidR="00447492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g. Det er også adgang til </w:t>
            </w:r>
            <w:r w:rsidR="00DF174A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å </w:t>
            </w:r>
            <w:r w:rsidR="00447492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kreve 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>dekning for vesentlige kostnader i forbindelse med klagesaken, f</w:t>
            </w:r>
            <w:r w:rsidR="00DF174A" w:rsidRPr="00137E7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:rsidR="00FB5C5F" w:rsidRPr="00137E70" w:rsidRDefault="0061202E" w:rsidP="00546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F174A" w:rsidRPr="00137E70">
              <w:rPr>
                <w:rFonts w:ascii="Times New Roman" w:hAnsi="Times New Roman" w:cs="Times New Roman"/>
                <w:sz w:val="24"/>
                <w:szCs w:val="24"/>
              </w:rPr>
              <w:t>ksempel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74A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til 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>advokatbistand.</w:t>
            </w:r>
            <w:proofErr w:type="gramEnd"/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 Dette forutsetter vanligvis at underinstansen har gjort en saksbehandlingsfeil som fører til endring av vedtaket.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C5F" w:rsidRPr="00137E70">
              <w:rPr>
                <w:rFonts w:ascii="Times New Roman" w:hAnsi="Times New Roman" w:cs="Times New Roman"/>
                <w:sz w:val="24"/>
                <w:szCs w:val="24"/>
              </w:rPr>
              <w:t>Klageinstansen vil kunne orientere om retten til å kreve slik dekning.</w:t>
            </w:r>
            <w:r w:rsidR="005467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bookmarkStart w:id="0" w:name="_GoBack"/>
            <w:bookmarkEnd w:id="0"/>
          </w:p>
        </w:tc>
      </w:tr>
      <w:tr w:rsidR="0054676E" w:rsidTr="0054676E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76E" w:rsidRPr="00137E70" w:rsidRDefault="0054676E" w:rsidP="00546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Rett til </w:t>
            </w:r>
            <w:proofErr w:type="gramStart"/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å</w:t>
            </w:r>
            <w:proofErr w:type="gramEnd"/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kreve</w:t>
            </w:r>
          </w:p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veiledning:</w:t>
            </w:r>
          </w:p>
          <w:p w:rsidR="0054676E" w:rsidRPr="0054676E" w:rsidRDefault="0054676E" w:rsidP="005467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fv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proofErr w:type="spellEnd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§ 11 </w:t>
            </w:r>
          </w:p>
        </w:tc>
        <w:tc>
          <w:tcPr>
            <w:tcW w:w="5985" w:type="dxa"/>
          </w:tcPr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Kommunen har en alminnelig veiledningsplikt, slik at parter og andre interesserte skal kunne ivareta sine interesser i saken på best mulig måte. Omfanget av veiledningen må tilpasses kommunens situasjon og kapasitet.</w:t>
            </w:r>
          </w:p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6E" w:rsidTr="0054676E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Rett til å se sakens</w:t>
            </w:r>
          </w:p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E70">
              <w:rPr>
                <w:rFonts w:ascii="Times New Roman" w:hAnsi="Times New Roman" w:cs="Times New Roman"/>
                <w:b/>
                <w:sz w:val="24"/>
                <w:szCs w:val="24"/>
              </w:rPr>
              <w:t>dokumenter:</w:t>
            </w:r>
          </w:p>
          <w:p w:rsidR="0054676E" w:rsidRPr="0054676E" w:rsidRDefault="0054676E" w:rsidP="005467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>fv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proofErr w:type="spellEnd"/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§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§</w:t>
            </w:r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18-19</w:t>
            </w:r>
            <w:r w:rsidRPr="005467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85" w:type="dxa"/>
          </w:tcPr>
          <w:p w:rsidR="0054676E" w:rsidRPr="00137E70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76E" w:rsidRDefault="0054676E" w:rsidP="00DC67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 xml:space="preserve">artene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 normalt </w:t>
            </w:r>
            <w:r w:rsidRPr="00137E70">
              <w:rPr>
                <w:rFonts w:ascii="Times New Roman" w:hAnsi="Times New Roman" w:cs="Times New Roman"/>
                <w:sz w:val="24"/>
                <w:szCs w:val="24"/>
              </w:rPr>
              <w:t>rett til å se dokumentene i saken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676E" w:rsidRPr="00137E70" w:rsidRDefault="0054676E" w:rsidP="00546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D92" w:rsidRDefault="00581D92"/>
    <w:sectPr w:rsidR="00581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5F"/>
    <w:rsid w:val="00137E70"/>
    <w:rsid w:val="00245666"/>
    <w:rsid w:val="00447492"/>
    <w:rsid w:val="0054676E"/>
    <w:rsid w:val="00581D92"/>
    <w:rsid w:val="0061202E"/>
    <w:rsid w:val="006761D3"/>
    <w:rsid w:val="006C5A56"/>
    <w:rsid w:val="00DF174A"/>
    <w:rsid w:val="00FB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5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5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432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Riise</dc:creator>
  <cp:lastModifiedBy>Elin Riise</cp:lastModifiedBy>
  <cp:revision>9</cp:revision>
  <dcterms:created xsi:type="dcterms:W3CDTF">2012-08-09T11:35:00Z</dcterms:created>
  <dcterms:modified xsi:type="dcterms:W3CDTF">2013-02-13T08:40:00Z</dcterms:modified>
</cp:coreProperties>
</file>