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F1" w:rsidRPr="008F1E9A" w:rsidRDefault="00331ABB" w:rsidP="006709F1">
      <w:pPr>
        <w:spacing w:before="100" w:beforeAutospacing="1" w:after="100" w:afterAutospacing="1" w:line="240" w:lineRule="auto"/>
        <w:rPr>
          <w:rFonts w:ascii="Times New Roman" w:eastAsia="Times New Roman" w:hAnsi="Times New Roman" w:cs="Times New Roman"/>
          <w:b/>
          <w:bCs/>
          <w:sz w:val="28"/>
          <w:szCs w:val="28"/>
          <w:lang w:eastAsia="nb-NO"/>
        </w:rPr>
      </w:pPr>
      <w:r>
        <w:rPr>
          <w:rFonts w:ascii="Times New Roman" w:eastAsia="Times New Roman" w:hAnsi="Times New Roman" w:cs="Times New Roman"/>
          <w:b/>
          <w:bCs/>
          <w:sz w:val="28"/>
          <w:szCs w:val="28"/>
          <w:lang w:eastAsia="nb-NO"/>
        </w:rPr>
        <w:t>Forurensningsloven</w:t>
      </w:r>
    </w:p>
    <w:p w:rsidR="005A323F" w:rsidRPr="005A323F" w:rsidRDefault="005A323F" w:rsidP="005A323F">
      <w:pPr>
        <w:spacing w:before="100" w:beforeAutospacing="1" w:after="100" w:afterAutospacing="1" w:line="240" w:lineRule="auto"/>
        <w:rPr>
          <w:rFonts w:ascii="Times New Roman" w:eastAsia="Times New Roman" w:hAnsi="Times New Roman" w:cs="Times New Roman"/>
          <w:sz w:val="24"/>
          <w:szCs w:val="24"/>
          <w:lang w:eastAsia="nb-NO"/>
        </w:rPr>
      </w:pPr>
      <w:r w:rsidRPr="005A323F">
        <w:rPr>
          <w:rFonts w:ascii="Times New Roman" w:eastAsia="Times New Roman" w:hAnsi="Times New Roman" w:cs="Times New Roman"/>
          <w:b/>
          <w:bCs/>
          <w:sz w:val="24"/>
          <w:szCs w:val="24"/>
          <w:lang w:eastAsia="nb-NO"/>
        </w:rPr>
        <w:t>§ 26.</w:t>
      </w:r>
      <w:r w:rsidRPr="005A323F">
        <w:rPr>
          <w:rFonts w:ascii="Times New Roman" w:eastAsia="Times New Roman" w:hAnsi="Times New Roman" w:cs="Times New Roman"/>
          <w:sz w:val="24"/>
          <w:szCs w:val="24"/>
          <w:lang w:eastAsia="nb-NO"/>
        </w:rPr>
        <w:t xml:space="preserve"> </w:t>
      </w:r>
      <w:r w:rsidRPr="005A323F">
        <w:rPr>
          <w:rFonts w:ascii="Times New Roman" w:eastAsia="Times New Roman" w:hAnsi="Times New Roman" w:cs="Times New Roman"/>
          <w:i/>
          <w:iCs/>
          <w:sz w:val="24"/>
          <w:szCs w:val="24"/>
          <w:lang w:eastAsia="nb-NO"/>
        </w:rPr>
        <w:t xml:space="preserve">(kommunal tømming av slam fra slamavskillere (septiktanker), privet </w:t>
      </w:r>
      <w:proofErr w:type="spellStart"/>
      <w:r w:rsidRPr="005A323F">
        <w:rPr>
          <w:rFonts w:ascii="Times New Roman" w:eastAsia="Times New Roman" w:hAnsi="Times New Roman" w:cs="Times New Roman"/>
          <w:i/>
          <w:iCs/>
          <w:sz w:val="24"/>
          <w:szCs w:val="24"/>
          <w:lang w:eastAsia="nb-NO"/>
        </w:rPr>
        <w:t>m.v</w:t>
      </w:r>
      <w:proofErr w:type="spellEnd"/>
      <w:r w:rsidRPr="005A323F">
        <w:rPr>
          <w:rFonts w:ascii="Times New Roman" w:eastAsia="Times New Roman" w:hAnsi="Times New Roman" w:cs="Times New Roman"/>
          <w:i/>
          <w:iCs/>
          <w:sz w:val="24"/>
          <w:szCs w:val="24"/>
          <w:lang w:eastAsia="nb-NO"/>
        </w:rPr>
        <w:t>.)</w:t>
      </w:r>
      <w:r w:rsidRPr="005A323F">
        <w:rPr>
          <w:rFonts w:ascii="Times New Roman" w:eastAsia="Times New Roman" w:hAnsi="Times New Roman" w:cs="Times New Roman"/>
          <w:sz w:val="24"/>
          <w:szCs w:val="24"/>
          <w:lang w:eastAsia="nb-NO"/>
        </w:rPr>
        <w:t xml:space="preserve"> </w:t>
      </w:r>
    </w:p>
    <w:p w:rsidR="005A323F" w:rsidRPr="005A323F" w:rsidRDefault="005A323F" w:rsidP="005A323F">
      <w:pPr>
        <w:spacing w:before="100" w:beforeAutospacing="1" w:after="100" w:afterAutospacing="1" w:line="240" w:lineRule="auto"/>
        <w:rPr>
          <w:rFonts w:ascii="Times New Roman" w:eastAsia="Times New Roman" w:hAnsi="Times New Roman" w:cs="Times New Roman"/>
          <w:sz w:val="24"/>
          <w:szCs w:val="24"/>
          <w:lang w:eastAsia="nb-NO"/>
        </w:rPr>
      </w:pPr>
      <w:r w:rsidRPr="005A323F">
        <w:rPr>
          <w:rFonts w:ascii="Times New Roman" w:eastAsia="Times New Roman" w:hAnsi="Times New Roman" w:cs="Times New Roman"/>
          <w:sz w:val="24"/>
          <w:szCs w:val="24"/>
          <w:lang w:eastAsia="nb-NO"/>
        </w:rPr>
        <w:t xml:space="preserve">       Kommunen skal sørge for tømming av mindre renseinnretninger som slamavskillere og samlekummer for </w:t>
      </w:r>
      <w:proofErr w:type="spellStart"/>
      <w:r w:rsidRPr="005A323F">
        <w:rPr>
          <w:rFonts w:ascii="Times New Roman" w:eastAsia="Times New Roman" w:hAnsi="Times New Roman" w:cs="Times New Roman"/>
          <w:sz w:val="24"/>
          <w:szCs w:val="24"/>
          <w:lang w:eastAsia="nb-NO"/>
        </w:rPr>
        <w:t>avslamming</w:t>
      </w:r>
      <w:proofErr w:type="spellEnd"/>
      <w:r w:rsidRPr="005A323F">
        <w:rPr>
          <w:rFonts w:ascii="Times New Roman" w:eastAsia="Times New Roman" w:hAnsi="Times New Roman" w:cs="Times New Roman"/>
          <w:sz w:val="24"/>
          <w:szCs w:val="24"/>
          <w:lang w:eastAsia="nb-NO"/>
        </w:rPr>
        <w:t xml:space="preserve"> av sanitært avløpsvann og overvann. Det samme gjelder for oppsamlingstanker med ubehandlet sanitært avløpsvann. </w:t>
      </w:r>
    </w:p>
    <w:p w:rsidR="005A323F" w:rsidRPr="005A323F" w:rsidRDefault="005A323F" w:rsidP="005A323F">
      <w:pPr>
        <w:spacing w:before="100" w:beforeAutospacing="1" w:after="100" w:afterAutospacing="1" w:line="240" w:lineRule="auto"/>
        <w:rPr>
          <w:rFonts w:ascii="Times New Roman" w:eastAsia="Times New Roman" w:hAnsi="Times New Roman" w:cs="Times New Roman"/>
          <w:sz w:val="24"/>
          <w:szCs w:val="24"/>
          <w:lang w:eastAsia="nb-NO"/>
        </w:rPr>
      </w:pPr>
      <w:r w:rsidRPr="005A323F">
        <w:rPr>
          <w:rFonts w:ascii="Times New Roman" w:eastAsia="Times New Roman" w:hAnsi="Times New Roman" w:cs="Times New Roman"/>
          <w:sz w:val="24"/>
          <w:szCs w:val="24"/>
          <w:lang w:eastAsia="nb-NO"/>
        </w:rPr>
        <w:t xml:space="preserve">       Kommunen skal også sørge for nødvendige anlegg for tømming av avløpsvann fra bobiler, fritidsbåter </w:t>
      </w:r>
      <w:proofErr w:type="spellStart"/>
      <w:r w:rsidRPr="005A323F">
        <w:rPr>
          <w:rFonts w:ascii="Times New Roman" w:eastAsia="Times New Roman" w:hAnsi="Times New Roman" w:cs="Times New Roman"/>
          <w:sz w:val="24"/>
          <w:szCs w:val="24"/>
          <w:lang w:eastAsia="nb-NO"/>
        </w:rPr>
        <w:t>m.v</w:t>
      </w:r>
      <w:proofErr w:type="spellEnd"/>
      <w:r w:rsidRPr="005A323F">
        <w:rPr>
          <w:rFonts w:ascii="Times New Roman" w:eastAsia="Times New Roman" w:hAnsi="Times New Roman" w:cs="Times New Roman"/>
          <w:sz w:val="24"/>
          <w:szCs w:val="24"/>
          <w:lang w:eastAsia="nb-NO"/>
        </w:rPr>
        <w:t xml:space="preserve">. </w:t>
      </w:r>
    </w:p>
    <w:p w:rsidR="005A323F" w:rsidRPr="005A323F" w:rsidRDefault="005A323F" w:rsidP="005A323F">
      <w:pPr>
        <w:spacing w:before="100" w:beforeAutospacing="1" w:after="100" w:afterAutospacing="1" w:line="240" w:lineRule="auto"/>
        <w:rPr>
          <w:rFonts w:ascii="Times New Roman" w:eastAsia="Times New Roman" w:hAnsi="Times New Roman" w:cs="Times New Roman"/>
          <w:sz w:val="24"/>
          <w:szCs w:val="24"/>
          <w:lang w:eastAsia="nb-NO"/>
        </w:rPr>
      </w:pPr>
      <w:r w:rsidRPr="005A323F">
        <w:rPr>
          <w:rFonts w:ascii="Times New Roman" w:eastAsia="Times New Roman" w:hAnsi="Times New Roman" w:cs="Times New Roman"/>
          <w:sz w:val="24"/>
          <w:szCs w:val="24"/>
          <w:lang w:eastAsia="nb-NO"/>
        </w:rPr>
        <w:t xml:space="preserve">       Kommunen skal sørge for tømming av privet i tettbygd strøk, og utenfor tettbygd strøk i den utstrekning kommunen bestemmer det. </w:t>
      </w:r>
    </w:p>
    <w:p w:rsidR="005A323F" w:rsidRPr="005A323F" w:rsidRDefault="005A323F" w:rsidP="005A323F">
      <w:pPr>
        <w:spacing w:before="100" w:beforeAutospacing="1" w:after="100" w:afterAutospacing="1" w:line="240" w:lineRule="auto"/>
        <w:rPr>
          <w:rFonts w:ascii="Times New Roman" w:eastAsia="Times New Roman" w:hAnsi="Times New Roman" w:cs="Times New Roman"/>
          <w:sz w:val="24"/>
          <w:szCs w:val="24"/>
          <w:lang w:eastAsia="nb-NO"/>
        </w:rPr>
      </w:pPr>
      <w:r w:rsidRPr="005A323F">
        <w:rPr>
          <w:rFonts w:ascii="Times New Roman" w:eastAsia="Times New Roman" w:hAnsi="Times New Roman" w:cs="Times New Roman"/>
          <w:sz w:val="24"/>
          <w:szCs w:val="24"/>
          <w:lang w:eastAsia="nb-NO"/>
        </w:rPr>
        <w:t xml:space="preserve">       Reglene i § 30 om kommunal avfallsinnsamling og i § 34 om avfallsgebyrer får tilsvarende anvendelse ved tømming av slamavskillere, privet </w:t>
      </w:r>
      <w:proofErr w:type="spellStart"/>
      <w:r w:rsidRPr="005A323F">
        <w:rPr>
          <w:rFonts w:ascii="Times New Roman" w:eastAsia="Times New Roman" w:hAnsi="Times New Roman" w:cs="Times New Roman"/>
          <w:sz w:val="24"/>
          <w:szCs w:val="24"/>
          <w:lang w:eastAsia="nb-NO"/>
        </w:rPr>
        <w:t>m.v</w:t>
      </w:r>
      <w:proofErr w:type="spellEnd"/>
      <w:r w:rsidRPr="005A323F">
        <w:rPr>
          <w:rFonts w:ascii="Times New Roman" w:eastAsia="Times New Roman" w:hAnsi="Times New Roman" w:cs="Times New Roman"/>
          <w:sz w:val="24"/>
          <w:szCs w:val="24"/>
          <w:lang w:eastAsia="nb-NO"/>
        </w:rPr>
        <w:t xml:space="preserve">. Kommunens plikter etter første ledd skal likevel gjelde både i og utenfor tettbygde strøk. </w:t>
      </w:r>
    </w:p>
    <w:p w:rsidR="005A323F" w:rsidRPr="005A323F" w:rsidRDefault="005A323F" w:rsidP="005A323F">
      <w:pPr>
        <w:spacing w:before="100" w:beforeAutospacing="1" w:after="100" w:afterAutospacing="1" w:line="240" w:lineRule="auto"/>
        <w:rPr>
          <w:rFonts w:ascii="Times New Roman" w:eastAsia="Times New Roman" w:hAnsi="Times New Roman" w:cs="Times New Roman"/>
          <w:sz w:val="24"/>
          <w:szCs w:val="24"/>
          <w:lang w:eastAsia="nb-NO"/>
        </w:rPr>
      </w:pPr>
      <w:r w:rsidRPr="005A323F">
        <w:rPr>
          <w:rFonts w:ascii="Times New Roman" w:eastAsia="Times New Roman" w:hAnsi="Times New Roman" w:cs="Times New Roman"/>
          <w:sz w:val="24"/>
          <w:szCs w:val="24"/>
          <w:lang w:eastAsia="nb-NO"/>
        </w:rPr>
        <w:t xml:space="preserve">       Blir sanitært avløpsvann ledet gjennom slamavskiller til renseanlegg, kan forurensningsmyndigheten kreve slamavskilleren utkoblet.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bookmarkStart w:id="0" w:name="_GoBack"/>
      <w:bookmarkEnd w:id="0"/>
      <w:r w:rsidRPr="00331ABB">
        <w:rPr>
          <w:rFonts w:ascii="Times New Roman" w:eastAsia="Times New Roman" w:hAnsi="Times New Roman" w:cs="Times New Roman"/>
          <w:b/>
          <w:bCs/>
          <w:sz w:val="24"/>
          <w:szCs w:val="24"/>
          <w:lang w:eastAsia="nb-NO"/>
        </w:rPr>
        <w:t>§ 73.</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(tvangsmulkt ved forhold i strid med loven)</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 å sikre at bestemmelsene i denne lov eller vedtak i medhold av loven blir gjennomført, kan forurensningsmyndigheten fatte vedtak om tvangsmulkt til staten.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Tvangsmulkt kan fastsettes når overtredelse av loven eller vedtak i medhold av loven er oppdaget. Tvangsmulkten begynner å løpe dersom den ansvarlige oversitter den frist for retting av forholdet som forurensningsmyndigheten har fastsatt. Tvangsmulkt kan også fastsettes på forhånd og løper da fra eventuell overtredelse tar til. Det kan fastsettes at tvangsmulkten løper så lenge det ulovlige forhold varer, eller at det forfaller for hver overtredelse. Tvangsmulkt fastsettes som løpende mulkt eller engangsmulkt. Det kan fastsettes at tvangsmulkten løper så lenge det ulovlige forholdet varer, eller at det forfaller for hver overtredelse.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Tvangsmulkt ilegges den ansvarlige for overtredelsen. Er overtredelsen skjedd på vegne av et selskap eller en annen sammenslutning, en stiftelse, en kommune, fylkeskommune eller annen offentlig innretning, skal tvangsmulkten vanligvis pålegges virksomheten som sådan. Er overtredelsen skjedd på vegne av en beredskapsorganisasjon opprettet etter § 42, kan tvangsmulkten pålegges de deltagende selskaper.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Vedtak om tvangsmulkt er tvangsgrunnlag for utlegg. Forurensningsmyndigheten kan frafalle påløpt tvangsmulkt.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bookmarkStart w:id="1" w:name="74"/>
      <w:bookmarkEnd w:id="1"/>
      <w:r w:rsidRPr="00331ABB">
        <w:rPr>
          <w:rFonts w:ascii="Times New Roman" w:eastAsia="Times New Roman" w:hAnsi="Times New Roman" w:cs="Times New Roman"/>
          <w:b/>
          <w:bCs/>
          <w:sz w:val="24"/>
          <w:szCs w:val="24"/>
          <w:lang w:eastAsia="nb-NO"/>
        </w:rPr>
        <w:t>§ 74.</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(umiddelbar gjennomføring ved forurensningsmyndigheten)</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Har forurensningsmyndigheten gitt pålegg i medhold av § 7 fjerde ledd eller § 37 første eller annet ledd som ikke etterkommes av den ansvarlige, kan forurensningsmyndigheten sørge for iverksetting av tiltakene.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lastRenderedPageBreak/>
        <w:t xml:space="preserve">       Forurensningsmyndigheten kan også sørge for iverksetting av tiltakene dersom slikt pålegg kan medføre at iverksettelsen av tiltakene forsinkes eller dersom det er uvisst hvem som er ansvarlig.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 iverksetting av tiltak etter første og annet ledd kan forurensningsmyndigheten gjøre bruk av og om nødvendig volde skade på den ansvarliges eiendom.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Forurensningsmyndigheten kan gi nærmere forskrifter om gjennomføring av tiltak etter første og annet ledd. </w:t>
      </w:r>
    </w:p>
    <w:p w:rsidR="00331ABB" w:rsidRPr="00331ABB" w:rsidRDefault="00331ABB"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Inngrep mot akutt forurensning eller fare for akutt forurensning på det frie åpne hav og i ytre norsk sjøterritorium skal skje i samsvar med mellomfolkelig overenskomst som Norge har sluttet seg til. Forurensningsmyndigheten kan gi forskrift om slikt inngrep og om gjennomføring av slik overenskomst i norsk rett.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b/>
          <w:bCs/>
          <w:sz w:val="28"/>
          <w:szCs w:val="28"/>
          <w:lang w:eastAsia="nb-NO"/>
        </w:rPr>
      </w:pPr>
      <w:r w:rsidRPr="009902FD">
        <w:rPr>
          <w:rFonts w:ascii="Times New Roman" w:eastAsia="Times New Roman" w:hAnsi="Times New Roman" w:cs="Times New Roman"/>
          <w:b/>
          <w:bCs/>
          <w:sz w:val="28"/>
          <w:szCs w:val="28"/>
          <w:lang w:eastAsia="nb-NO"/>
        </w:rPr>
        <w:t>Forvaltningsloven</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(veiledningsplikt).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Forvaltningsorganene har innenfor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en alminnelig veiledningsplikt. Formålet med veiledningen skal være å gi parter og andre interesserte adgang til å vareta sitt tarv i bestemte saker på best mulig måte. Omfanget av veiledningen må likevel tilpasses det enkelte forvaltningsorgans situasjon og kapasitet til å påta seg slik virksomhet.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Forvaltningsorganer som behandler saker med en eller flere private parter, skal av eget tiltak vurdere partenes behov for veiledning. Etter forespørsel fra en part og ellers når sakens art eller partens forhold gir grunn til det, skal forvaltningsorganet gi veiledning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gjeldende lover og forskrifter og vanlig praksis på vedkommende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og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regler for saksbehandlingen, særlig om parters rettigheter og plikter etter forvaltningsloven. Om mulig bør forvaltningsorganet også peke på omstendigheter som i det konkrete tilfellet særlig kan få betydning for resultatet.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Uavhengig av om sak pågår, plikter forvaltningsorganet innen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å gi veiledning som nevnt i annet ledd til en person som spør om sine rettigheter og plikter i et konkret forhold som har aktuell interesse for ham.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Dersom noen henvender seg til urette myndighet, skal det forvaltningsorgan som mottar henvendelsen, om mulig vise vedkommende til rett organ. Inneholder en henvendelse til et forvaltningsorgan feil, misforståelser, unøyaktigheter eller andre mangler som avsenderen bør rette, skal organet om nødvendig gi beskjed om dette. Organet bør samtidig gi frist til å rette opp mangelen og eventuelt gi veiledning om hvordan dette kan gjøres. </w:t>
      </w:r>
    </w:p>
    <w:p w:rsid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Kongen kan gi nærmere bestemmelse om utstrekningen av veiledningsplikten og om den måten veiledningen skal ytes på.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(partenes adgang til å gjøre seg kjent med sakens dokumenter).</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En part har rett til å gjøre seg kjent med sakens dokumenter, for så vidt ikke annet følger av reglene i §§ 18 til 19. Dersom en mindreårig er part i saken og blir representert av verge, gjelder dette også den mindreårige selv. Retten til innsyn gjelder også etter at det er truffet vedtak i saken. En mindreårig under 15 år skal ikke gjøres kjent med opplysninger som er underlagt lovbestemt taushetsplikt.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Når det er adgang til å gjøre unntak fra innsyn, skal forvaltningsorganet likevel vurdere å gi helt eller delvis innsyn. Innsyn bør gis dersom hensynet til parten veier tyngre enn behovet for unntak.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28.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(vedtak som kan påklages, klageinstans).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Enkeltvedtak kan påklages av en part eller annen med rettslig klageinteresse i saken til det forvaltningsorgan (klageinstansen) som er nærmest overordnet det forvaltningsorgan som har truffet vedtaket (underinstansen).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enkeltvedtak som er truffet av forvaltningsorgan opprettet i medhold av lov om kommuner og fylkeskommuner, er klageinstansen kommunestyret eller fylkestinget, eller etter disses bestemmelse, formannskapet eller fylkesutvalget eller en eller flere særskilte klagenemnder oppnevnt av kommunestyret eller fylkestinget. Departementet er likevel klageinstans når vedtak er truffet av kommunestyret eller fylkestinget. Vedkommende statlige organ er klageinstans når vedtak er truffet i henhold til myndighet delegert fra et statlig forvaltningsorgan.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Med mindre Kongen bestemmer annerledes, kan klageinstansens vedtak i klagesak ikke påklages. Klageinstansens vedtak om å avvise klagen kan likevel påklages,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også underinstansen traff vedtak om å avvise klagen,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underinstansen har prøvd avvisningsspørsmålet og kommet til at vilkårene for realitetsbehandling er til stede,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Kongen vil være klageinstans,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når klagen er avvist av en uavhengig klagenemnd.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Er det klagerett over et vedtak om å avvise en klage som er truffet av et kommunalt eller fylkeskommunalt organ som klageinstans, går klagen til fylkesmannen.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særskilte saksområder kan Kongen fastsette klageregler som utfyller eller avviker fra reglene i dette kapittel. Forskrift som begrenser klageretten eller som ellers vesentlig endrer reglene til skade for partsinteresser, kan bare gis når tungtveiende grunner taler for det.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2" w:name="29"/>
      <w:bookmarkEnd w:id="2"/>
      <w:r w:rsidRPr="009902FD">
        <w:rPr>
          <w:rFonts w:ascii="Times New Roman" w:eastAsia="Times New Roman" w:hAnsi="Times New Roman" w:cs="Times New Roman"/>
          <w:b/>
          <w:bCs/>
          <w:sz w:val="24"/>
          <w:szCs w:val="24"/>
          <w:lang w:eastAsia="nb-NO"/>
        </w:rPr>
        <w:t>§ 29.</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(klagefrist).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Fristen for å klage er 3 uker fra det tidspunkt underretning om vedtaket er kommet frem til vedkommende part. Skjer underretningen ved offentlig kunngjøring, begynner klagefristen å løpe fra den dag vedtaket første gang ble kunngjort.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den som ikke har mottatt underretning om vedtaket, løper fristen fra det tidspunkt han har fått eller burde ha skaffet sig kjennskap til vedtaket. Ved vedtak som går ut på å tilstå </w:t>
      </w:r>
      <w:r w:rsidRPr="009902FD">
        <w:rPr>
          <w:rFonts w:ascii="Times New Roman" w:eastAsia="Times New Roman" w:hAnsi="Times New Roman" w:cs="Times New Roman"/>
          <w:sz w:val="24"/>
          <w:szCs w:val="24"/>
          <w:lang w:eastAsia="nb-NO"/>
        </w:rPr>
        <w:lastRenderedPageBreak/>
        <w:t xml:space="preserve">noen en rettighet, skal klagefristen for andre likevel senest løpe ut når det er gått 3 måneder fra det tidspunkt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Har en part krevet å få oppgitt begrunnelsen for vedtaket etter § 24 annet ledd, avbrytes klagefristen. Ny klagefrist tar til å løpe fra det tidspunkt meddelelse om begrunnelse er kommet frem til ham eller han på annen måte er gjort kjent med den.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Vedkommende underinstans eller klageinstans kan i særlige tilfelle forlenge klagefristen før denne er utløpet.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3" w:name="30"/>
      <w:bookmarkEnd w:id="3"/>
      <w:r w:rsidRPr="009902FD">
        <w:rPr>
          <w:rFonts w:ascii="Times New Roman" w:eastAsia="Times New Roman" w:hAnsi="Times New Roman" w:cs="Times New Roman"/>
          <w:b/>
          <w:bCs/>
          <w:sz w:val="24"/>
          <w:szCs w:val="24"/>
          <w:lang w:eastAsia="nb-NO"/>
        </w:rPr>
        <w:t>§ 30.</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(når klagen må være fremsatt).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at klage skal være fremsatt i tide, er det nok at erklæringen før utløpet av fristen er avgitt til postoperatør som skal sørge for å få sendingen frem til forvaltningsorganet, til offentlig tjenestemann som har fullmakt til å ta imot erklæringen eller er kommet frem til den elektroniske adresse som forvaltningsorganet har oppgitt for mottak av elektroniske klager. Kommer erklæringen ikke frem, må den gjentas innen en uke etter at vedkommende har fått vite om dette eller burde ha forstått det eller – om den opprinnelige frist er kortere - innen en frist av samme lengde som denne. Fristen regnes overensstemmende med reglene i domstollovens §§ 148 og 149.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4" w:name="31"/>
      <w:bookmarkEnd w:id="4"/>
      <w:r w:rsidRPr="009902FD">
        <w:rPr>
          <w:rFonts w:ascii="Times New Roman" w:eastAsia="Times New Roman" w:hAnsi="Times New Roman" w:cs="Times New Roman"/>
          <w:b/>
          <w:bCs/>
          <w:sz w:val="24"/>
          <w:szCs w:val="24"/>
          <w:lang w:eastAsia="nb-NO"/>
        </w:rPr>
        <w:t>§ 31.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w:t>
      </w:r>
      <w:proofErr w:type="spellStart"/>
      <w:r w:rsidRPr="009902FD">
        <w:rPr>
          <w:rFonts w:ascii="Times New Roman" w:eastAsia="Times New Roman" w:hAnsi="Times New Roman" w:cs="Times New Roman"/>
          <w:i/>
          <w:iCs/>
          <w:sz w:val="24"/>
          <w:szCs w:val="24"/>
          <w:lang w:eastAsia="nb-NO"/>
        </w:rPr>
        <w:t>oversitting</w:t>
      </w:r>
      <w:proofErr w:type="spellEnd"/>
      <w:r w:rsidRPr="009902FD">
        <w:rPr>
          <w:rFonts w:ascii="Times New Roman" w:eastAsia="Times New Roman" w:hAnsi="Times New Roman" w:cs="Times New Roman"/>
          <w:i/>
          <w:iCs/>
          <w:sz w:val="24"/>
          <w:szCs w:val="24"/>
          <w:lang w:eastAsia="nb-NO"/>
        </w:rPr>
        <w:t xml:space="preserve"> av klagefristen).</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Selv om klageren har oversittet klagefristen, kan klagen tas under behandling såframt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parten eller hans fullmektig ikke kan lastes for å ha oversittet fristen eller for å ha drøyd med klage etterpå, eller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det av særlige grunner er rimelig at klagen blir prøvd.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vurderingen av om klagen bør tas opp til behandling, skal det også legges vekt på om endring av vedtaket kan medføre skade eller ulempe for andre.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Klagen kan ikke tas under behandling som klagesak dersom det er gått mer enn ett år siden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5" w:name="32"/>
      <w:bookmarkEnd w:id="5"/>
      <w:r w:rsidRPr="009902FD">
        <w:rPr>
          <w:rFonts w:ascii="Times New Roman" w:eastAsia="Times New Roman" w:hAnsi="Times New Roman" w:cs="Times New Roman"/>
          <w:b/>
          <w:bCs/>
          <w:sz w:val="24"/>
          <w:szCs w:val="24"/>
          <w:lang w:eastAsia="nb-NO"/>
        </w:rPr>
        <w:t>§ 32.</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(klagens adressat, form og innhold).</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fremsettes for det forvaltningsorgan som har truffet vedtaket; dersom muntlig klage er tillatt, skal erklæringen settes opp skriftlig av vedkommende forvaltningsorgan;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være undertegnet av klageren eller hans fullmektig eller være autentisert som fastsatt i forskrift, eller i medhold av forskrift, jf. § 15 a;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nevne det vedtak som det klages over, og om påkrevet </w:t>
            </w:r>
            <w:proofErr w:type="gramStart"/>
            <w:r w:rsidRPr="009902FD">
              <w:rPr>
                <w:rFonts w:ascii="Times New Roman" w:eastAsia="Times New Roman" w:hAnsi="Times New Roman" w:cs="Times New Roman"/>
                <w:sz w:val="24"/>
                <w:szCs w:val="24"/>
                <w:lang w:eastAsia="nb-NO"/>
              </w:rPr>
              <w:t>gi</w:t>
            </w:r>
            <w:proofErr w:type="gramEnd"/>
            <w:r w:rsidRPr="009902FD">
              <w:rPr>
                <w:rFonts w:ascii="Times New Roman" w:eastAsia="Times New Roman" w:hAnsi="Times New Roman" w:cs="Times New Roman"/>
                <w:sz w:val="24"/>
                <w:szCs w:val="24"/>
                <w:lang w:eastAsia="nb-NO"/>
              </w:rPr>
              <w:t xml:space="preserve"> opplysninger til bedømmelse av klagerett og av om klagefrist er overholdt;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nevne den endring som ønskes i det vedtak det klages over.</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Erklæringene bør også nevne de grunner klagen støtter seg til.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Inneholder en erklæring om klage feil eller mangler, setter forvaltningsorganet en kort frist for rettelse eller utfylling.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kan fremsettes ved bruk av elektronisk kommunikasjon dersom det forvaltningsorganet som skal motta klagen, har lagt til rette for dette.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p>
    <w:p w:rsidR="009902FD" w:rsidRPr="006709F1" w:rsidRDefault="009902FD"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6709F1" w:rsidRDefault="006709F1" w:rsidP="006709F1">
      <w:pPr>
        <w:pStyle w:val="NormalWeb"/>
      </w:pPr>
    </w:p>
    <w:p w:rsidR="006709F1" w:rsidRDefault="006709F1" w:rsidP="006709F1">
      <w:pPr>
        <w:pStyle w:val="NormalWeb"/>
      </w:pP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581D92" w:rsidRDefault="00581D92"/>
    <w:sectPr w:rsidR="0058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F1"/>
    <w:rsid w:val="00331ABB"/>
    <w:rsid w:val="00581D92"/>
    <w:rsid w:val="005A323F"/>
    <w:rsid w:val="00645CBD"/>
    <w:rsid w:val="006709F1"/>
    <w:rsid w:val="008F1E9A"/>
    <w:rsid w:val="009902FD"/>
    <w:rsid w:val="00CC6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736">
      <w:bodyDiv w:val="1"/>
      <w:marLeft w:val="0"/>
      <w:marRight w:val="0"/>
      <w:marTop w:val="0"/>
      <w:marBottom w:val="0"/>
      <w:divBdr>
        <w:top w:val="none" w:sz="0" w:space="0" w:color="auto"/>
        <w:left w:val="none" w:sz="0" w:space="0" w:color="auto"/>
        <w:bottom w:val="none" w:sz="0" w:space="0" w:color="auto"/>
        <w:right w:val="none" w:sz="0" w:space="0" w:color="auto"/>
      </w:divBdr>
    </w:div>
    <w:div w:id="220486749">
      <w:bodyDiv w:val="1"/>
      <w:marLeft w:val="0"/>
      <w:marRight w:val="0"/>
      <w:marTop w:val="0"/>
      <w:marBottom w:val="0"/>
      <w:divBdr>
        <w:top w:val="none" w:sz="0" w:space="0" w:color="auto"/>
        <w:left w:val="none" w:sz="0" w:space="0" w:color="auto"/>
        <w:bottom w:val="none" w:sz="0" w:space="0" w:color="auto"/>
        <w:right w:val="none" w:sz="0" w:space="0" w:color="auto"/>
      </w:divBdr>
    </w:div>
    <w:div w:id="503664329">
      <w:bodyDiv w:val="1"/>
      <w:marLeft w:val="0"/>
      <w:marRight w:val="0"/>
      <w:marTop w:val="0"/>
      <w:marBottom w:val="0"/>
      <w:divBdr>
        <w:top w:val="none" w:sz="0" w:space="0" w:color="auto"/>
        <w:left w:val="none" w:sz="0" w:space="0" w:color="auto"/>
        <w:bottom w:val="none" w:sz="0" w:space="0" w:color="auto"/>
        <w:right w:val="none" w:sz="0" w:space="0" w:color="auto"/>
      </w:divBdr>
    </w:div>
    <w:div w:id="532572953">
      <w:bodyDiv w:val="1"/>
      <w:marLeft w:val="0"/>
      <w:marRight w:val="0"/>
      <w:marTop w:val="0"/>
      <w:marBottom w:val="0"/>
      <w:divBdr>
        <w:top w:val="none" w:sz="0" w:space="0" w:color="auto"/>
        <w:left w:val="none" w:sz="0" w:space="0" w:color="auto"/>
        <w:bottom w:val="none" w:sz="0" w:space="0" w:color="auto"/>
        <w:right w:val="none" w:sz="0" w:space="0" w:color="auto"/>
      </w:divBdr>
    </w:div>
    <w:div w:id="651568486">
      <w:bodyDiv w:val="1"/>
      <w:marLeft w:val="0"/>
      <w:marRight w:val="0"/>
      <w:marTop w:val="0"/>
      <w:marBottom w:val="0"/>
      <w:divBdr>
        <w:top w:val="none" w:sz="0" w:space="0" w:color="auto"/>
        <w:left w:val="none" w:sz="0" w:space="0" w:color="auto"/>
        <w:bottom w:val="none" w:sz="0" w:space="0" w:color="auto"/>
        <w:right w:val="none" w:sz="0" w:space="0" w:color="auto"/>
      </w:divBdr>
    </w:div>
    <w:div w:id="949775266">
      <w:bodyDiv w:val="1"/>
      <w:marLeft w:val="0"/>
      <w:marRight w:val="0"/>
      <w:marTop w:val="0"/>
      <w:marBottom w:val="0"/>
      <w:divBdr>
        <w:top w:val="none" w:sz="0" w:space="0" w:color="auto"/>
        <w:left w:val="none" w:sz="0" w:space="0" w:color="auto"/>
        <w:bottom w:val="none" w:sz="0" w:space="0" w:color="auto"/>
        <w:right w:val="none" w:sz="0" w:space="0" w:color="auto"/>
      </w:divBdr>
    </w:div>
    <w:div w:id="1001591158">
      <w:bodyDiv w:val="1"/>
      <w:marLeft w:val="0"/>
      <w:marRight w:val="0"/>
      <w:marTop w:val="0"/>
      <w:marBottom w:val="0"/>
      <w:divBdr>
        <w:top w:val="none" w:sz="0" w:space="0" w:color="auto"/>
        <w:left w:val="none" w:sz="0" w:space="0" w:color="auto"/>
        <w:bottom w:val="none" w:sz="0" w:space="0" w:color="auto"/>
        <w:right w:val="none" w:sz="0" w:space="0" w:color="auto"/>
      </w:divBdr>
    </w:div>
    <w:div w:id="1041512404">
      <w:bodyDiv w:val="1"/>
      <w:marLeft w:val="0"/>
      <w:marRight w:val="0"/>
      <w:marTop w:val="0"/>
      <w:marBottom w:val="0"/>
      <w:divBdr>
        <w:top w:val="none" w:sz="0" w:space="0" w:color="auto"/>
        <w:left w:val="none" w:sz="0" w:space="0" w:color="auto"/>
        <w:bottom w:val="none" w:sz="0" w:space="0" w:color="auto"/>
        <w:right w:val="none" w:sz="0" w:space="0" w:color="auto"/>
      </w:divBdr>
    </w:div>
    <w:div w:id="1043141122">
      <w:bodyDiv w:val="1"/>
      <w:marLeft w:val="0"/>
      <w:marRight w:val="0"/>
      <w:marTop w:val="0"/>
      <w:marBottom w:val="0"/>
      <w:divBdr>
        <w:top w:val="none" w:sz="0" w:space="0" w:color="auto"/>
        <w:left w:val="none" w:sz="0" w:space="0" w:color="auto"/>
        <w:bottom w:val="none" w:sz="0" w:space="0" w:color="auto"/>
        <w:right w:val="none" w:sz="0" w:space="0" w:color="auto"/>
      </w:divBdr>
    </w:div>
    <w:div w:id="1056315986">
      <w:bodyDiv w:val="1"/>
      <w:marLeft w:val="0"/>
      <w:marRight w:val="0"/>
      <w:marTop w:val="0"/>
      <w:marBottom w:val="0"/>
      <w:divBdr>
        <w:top w:val="none" w:sz="0" w:space="0" w:color="auto"/>
        <w:left w:val="none" w:sz="0" w:space="0" w:color="auto"/>
        <w:bottom w:val="none" w:sz="0" w:space="0" w:color="auto"/>
        <w:right w:val="none" w:sz="0" w:space="0" w:color="auto"/>
      </w:divBdr>
    </w:div>
    <w:div w:id="1365981013">
      <w:bodyDiv w:val="1"/>
      <w:marLeft w:val="0"/>
      <w:marRight w:val="0"/>
      <w:marTop w:val="0"/>
      <w:marBottom w:val="0"/>
      <w:divBdr>
        <w:top w:val="none" w:sz="0" w:space="0" w:color="auto"/>
        <w:left w:val="none" w:sz="0" w:space="0" w:color="auto"/>
        <w:bottom w:val="none" w:sz="0" w:space="0" w:color="auto"/>
        <w:right w:val="none" w:sz="0" w:space="0" w:color="auto"/>
      </w:divBdr>
    </w:div>
    <w:div w:id="1420374151">
      <w:bodyDiv w:val="1"/>
      <w:marLeft w:val="0"/>
      <w:marRight w:val="0"/>
      <w:marTop w:val="0"/>
      <w:marBottom w:val="0"/>
      <w:divBdr>
        <w:top w:val="none" w:sz="0" w:space="0" w:color="auto"/>
        <w:left w:val="none" w:sz="0" w:space="0" w:color="auto"/>
        <w:bottom w:val="none" w:sz="0" w:space="0" w:color="auto"/>
        <w:right w:val="none" w:sz="0" w:space="0" w:color="auto"/>
      </w:divBdr>
    </w:div>
    <w:div w:id="1501122503">
      <w:bodyDiv w:val="1"/>
      <w:marLeft w:val="0"/>
      <w:marRight w:val="0"/>
      <w:marTop w:val="0"/>
      <w:marBottom w:val="0"/>
      <w:divBdr>
        <w:top w:val="none" w:sz="0" w:space="0" w:color="auto"/>
        <w:left w:val="none" w:sz="0" w:space="0" w:color="auto"/>
        <w:bottom w:val="none" w:sz="0" w:space="0" w:color="auto"/>
        <w:right w:val="none" w:sz="0" w:space="0" w:color="auto"/>
      </w:divBdr>
    </w:div>
    <w:div w:id="1728603374">
      <w:bodyDiv w:val="1"/>
      <w:marLeft w:val="0"/>
      <w:marRight w:val="0"/>
      <w:marTop w:val="0"/>
      <w:marBottom w:val="0"/>
      <w:divBdr>
        <w:top w:val="none" w:sz="0" w:space="0" w:color="auto"/>
        <w:left w:val="none" w:sz="0" w:space="0" w:color="auto"/>
        <w:bottom w:val="none" w:sz="0" w:space="0" w:color="auto"/>
        <w:right w:val="none" w:sz="0" w:space="0" w:color="auto"/>
      </w:divBdr>
    </w:div>
    <w:div w:id="1791165540">
      <w:bodyDiv w:val="1"/>
      <w:marLeft w:val="0"/>
      <w:marRight w:val="0"/>
      <w:marTop w:val="0"/>
      <w:marBottom w:val="0"/>
      <w:divBdr>
        <w:top w:val="none" w:sz="0" w:space="0" w:color="auto"/>
        <w:left w:val="none" w:sz="0" w:space="0" w:color="auto"/>
        <w:bottom w:val="none" w:sz="0" w:space="0" w:color="auto"/>
        <w:right w:val="none" w:sz="0" w:space="0" w:color="auto"/>
      </w:divBdr>
    </w:div>
    <w:div w:id="1916083980">
      <w:bodyDiv w:val="1"/>
      <w:marLeft w:val="0"/>
      <w:marRight w:val="0"/>
      <w:marTop w:val="0"/>
      <w:marBottom w:val="0"/>
      <w:divBdr>
        <w:top w:val="none" w:sz="0" w:space="0" w:color="auto"/>
        <w:left w:val="none" w:sz="0" w:space="0" w:color="auto"/>
        <w:bottom w:val="none" w:sz="0" w:space="0" w:color="auto"/>
        <w:right w:val="none" w:sz="0" w:space="0" w:color="auto"/>
      </w:divBdr>
    </w:div>
    <w:div w:id="1961255941">
      <w:bodyDiv w:val="1"/>
      <w:marLeft w:val="0"/>
      <w:marRight w:val="0"/>
      <w:marTop w:val="0"/>
      <w:marBottom w:val="0"/>
      <w:divBdr>
        <w:top w:val="none" w:sz="0" w:space="0" w:color="auto"/>
        <w:left w:val="none" w:sz="0" w:space="0" w:color="auto"/>
        <w:bottom w:val="none" w:sz="0" w:space="0" w:color="auto"/>
        <w:right w:val="none" w:sz="0" w:space="0" w:color="auto"/>
      </w:divBdr>
    </w:div>
    <w:div w:id="2125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1731</Words>
  <Characters>9178</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Riise</dc:creator>
  <cp:lastModifiedBy>Elin Riise</cp:lastModifiedBy>
  <cp:revision>3</cp:revision>
  <dcterms:created xsi:type="dcterms:W3CDTF">2013-02-13T10:32:00Z</dcterms:created>
  <dcterms:modified xsi:type="dcterms:W3CDTF">2013-02-13T10:32:00Z</dcterms:modified>
</cp:coreProperties>
</file>