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9F1" w:rsidRPr="008F1E9A" w:rsidRDefault="00331ABB" w:rsidP="006709F1">
      <w:pPr>
        <w:spacing w:before="100" w:beforeAutospacing="1" w:after="100" w:afterAutospacing="1" w:line="240" w:lineRule="auto"/>
        <w:rPr>
          <w:rFonts w:ascii="Times New Roman" w:eastAsia="Times New Roman" w:hAnsi="Times New Roman" w:cs="Times New Roman"/>
          <w:b/>
          <w:bCs/>
          <w:sz w:val="28"/>
          <w:szCs w:val="28"/>
          <w:lang w:eastAsia="nb-NO"/>
        </w:rPr>
      </w:pPr>
      <w:r>
        <w:rPr>
          <w:rFonts w:ascii="Times New Roman" w:eastAsia="Times New Roman" w:hAnsi="Times New Roman" w:cs="Times New Roman"/>
          <w:b/>
          <w:bCs/>
          <w:sz w:val="28"/>
          <w:szCs w:val="28"/>
          <w:lang w:eastAsia="nb-NO"/>
        </w:rPr>
        <w:t>Forurensningsloven</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b/>
          <w:bCs/>
          <w:sz w:val="24"/>
          <w:szCs w:val="24"/>
          <w:lang w:eastAsia="nb-NO"/>
        </w:rPr>
        <w:t>§ 22.</w:t>
      </w:r>
      <w:r w:rsidRPr="00331ABB">
        <w:rPr>
          <w:rFonts w:ascii="Times New Roman" w:eastAsia="Times New Roman" w:hAnsi="Times New Roman" w:cs="Times New Roman"/>
          <w:sz w:val="24"/>
          <w:szCs w:val="24"/>
          <w:lang w:eastAsia="nb-NO"/>
        </w:rPr>
        <w:t xml:space="preserve"> </w:t>
      </w:r>
      <w:r w:rsidRPr="00331ABB">
        <w:rPr>
          <w:rFonts w:ascii="Times New Roman" w:eastAsia="Times New Roman" w:hAnsi="Times New Roman" w:cs="Times New Roman"/>
          <w:i/>
          <w:iCs/>
          <w:sz w:val="24"/>
          <w:szCs w:val="24"/>
          <w:lang w:eastAsia="nb-NO"/>
        </w:rPr>
        <w:t>(krav til utførelse av avløpsanlegg)</w:t>
      </w:r>
      <w:r w:rsidRPr="00331ABB">
        <w:rPr>
          <w:rFonts w:ascii="Times New Roman" w:eastAsia="Times New Roman" w:hAnsi="Times New Roman" w:cs="Times New Roman"/>
          <w:sz w:val="24"/>
          <w:szCs w:val="24"/>
          <w:lang w:eastAsia="nb-NO"/>
        </w:rPr>
        <w:t xml:space="preserve">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Forurensningsmyndigheten kan i forskrift eller i det enkelte tilfelle fastsette nærmere krav til avløpsledning, herunder om den skal være lukket og vanntett. Forurensningsmyndigheten kan avgjøre om alt avløpsvann skal ledes i felles ledning eller om det skal kreves særskilte ledninger for ulike typer avløpsvann.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Ved omlegging eller utbedring av avløpsledninger kan forurensningsmyndigheten kreve at eier av tilknyttet stikkledning foretar tilsvarende omlegging eller utbedring. Også ellers kan forurensningsmyndigheten kreve omlegging eller utbedring av stikkledning, når særlige grunner tilsier det.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I utslippstillatelse for avløpsanlegg kan det settes som vilkår at dette innrettes slik at anlegget kan ta avløpsvann fra annen kommune eller fra andre eiendommer. Merkostnaden dette fører til skal betales av de som får muligheter til tilknytning. I mangel av avtale, fastsettes merkostnaden og fordelingen av dette ved rettslig skjønn. Kostnadene ved underskjønnet skal deles forholdsvis mellom partene i skjønnssaken som får muligheter for tilknytning.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b/>
          <w:bCs/>
          <w:sz w:val="24"/>
          <w:szCs w:val="24"/>
          <w:lang w:eastAsia="nb-NO"/>
        </w:rPr>
        <w:t>§ 73.</w:t>
      </w:r>
      <w:r w:rsidRPr="00331ABB">
        <w:rPr>
          <w:rFonts w:ascii="Times New Roman" w:eastAsia="Times New Roman" w:hAnsi="Times New Roman" w:cs="Times New Roman"/>
          <w:sz w:val="24"/>
          <w:szCs w:val="24"/>
          <w:lang w:eastAsia="nb-NO"/>
        </w:rPr>
        <w:t xml:space="preserve"> </w:t>
      </w:r>
      <w:r w:rsidRPr="00331ABB">
        <w:rPr>
          <w:rFonts w:ascii="Times New Roman" w:eastAsia="Times New Roman" w:hAnsi="Times New Roman" w:cs="Times New Roman"/>
          <w:i/>
          <w:iCs/>
          <w:sz w:val="24"/>
          <w:szCs w:val="24"/>
          <w:lang w:eastAsia="nb-NO"/>
        </w:rPr>
        <w:t>(tvangsmulkt ved forhold i strid med loven)</w:t>
      </w:r>
      <w:r w:rsidRPr="00331ABB">
        <w:rPr>
          <w:rFonts w:ascii="Times New Roman" w:eastAsia="Times New Roman" w:hAnsi="Times New Roman" w:cs="Times New Roman"/>
          <w:sz w:val="24"/>
          <w:szCs w:val="24"/>
          <w:lang w:eastAsia="nb-NO"/>
        </w:rPr>
        <w:t xml:space="preserve">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For å sikre at bestemmelsene i denne lov eller vedtak i medhold av loven blir gjennomført, kan forurensningsmyndigheten fatte vedtak om tvangsmulkt til staten.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Tvangsmulkt kan fastsettes når overtredelse av loven eller vedtak i medhold av loven er oppdaget. Tvangsmulkten begynner å løpe dersom den ansvarlige oversitter den frist for retting av forholdet som forurensningsmyndigheten har fastsatt. Tvangsmulkt kan også fastsettes på forhånd og løper da fra eventuell overtredelse tar til. Det kan fastsettes at tvangsmulkten løper så lenge det ulovlige forhold varer, eller at det forfaller for hver overtredelse. Tvangsmulkt fastsettes som løpende mulkt eller engangsmulkt. Det kan fastsettes at tvangsmulkten løper så lenge det ulovlige forholdet varer, eller at det forfaller for hver overtredelse.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Tvangsmulkt ilegges den ansvarlige for overtredelsen. Er overtredelsen skjedd på vegne av et selskap eller en annen sammenslutning, en stiftelse, en kommune, fylkeskommune eller annen offentlig innretning, skal tvangsmulkten vanligvis pålegges virksomheten som sådan. Er overtredelsen skjedd på vegne av en beredskapsorganisasjon opprettet etter § 42, kan tvangsmulkten pålegges de deltagende selskaper.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Vedtak om tvangsmulkt er tvangsgrunnlag for utlegg. Forurensningsmyndigheten kan frafalle påløpt tvangsmulkt.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bookmarkStart w:id="0" w:name="74"/>
      <w:bookmarkStart w:id="1" w:name="_GoBack"/>
      <w:bookmarkEnd w:id="0"/>
      <w:bookmarkEnd w:id="1"/>
      <w:r w:rsidRPr="00331ABB">
        <w:rPr>
          <w:rFonts w:ascii="Times New Roman" w:eastAsia="Times New Roman" w:hAnsi="Times New Roman" w:cs="Times New Roman"/>
          <w:b/>
          <w:bCs/>
          <w:sz w:val="24"/>
          <w:szCs w:val="24"/>
          <w:lang w:eastAsia="nb-NO"/>
        </w:rPr>
        <w:t>§ 74.</w:t>
      </w:r>
      <w:r w:rsidRPr="00331ABB">
        <w:rPr>
          <w:rFonts w:ascii="Times New Roman" w:eastAsia="Times New Roman" w:hAnsi="Times New Roman" w:cs="Times New Roman"/>
          <w:sz w:val="24"/>
          <w:szCs w:val="24"/>
          <w:lang w:eastAsia="nb-NO"/>
        </w:rPr>
        <w:t xml:space="preserve"> </w:t>
      </w:r>
      <w:r w:rsidRPr="00331ABB">
        <w:rPr>
          <w:rFonts w:ascii="Times New Roman" w:eastAsia="Times New Roman" w:hAnsi="Times New Roman" w:cs="Times New Roman"/>
          <w:i/>
          <w:iCs/>
          <w:sz w:val="24"/>
          <w:szCs w:val="24"/>
          <w:lang w:eastAsia="nb-NO"/>
        </w:rPr>
        <w:t>(umiddelbar gjennomføring ved forurensningsmyndigheten)</w:t>
      </w:r>
      <w:r w:rsidRPr="00331ABB">
        <w:rPr>
          <w:rFonts w:ascii="Times New Roman" w:eastAsia="Times New Roman" w:hAnsi="Times New Roman" w:cs="Times New Roman"/>
          <w:sz w:val="24"/>
          <w:szCs w:val="24"/>
          <w:lang w:eastAsia="nb-NO"/>
        </w:rPr>
        <w:t xml:space="preserve">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Har forurensningsmyndigheten gitt pålegg i medhold av § 7 fjerde ledd eller § 37 første eller annet ledd som ikke etterkommes av den ansvarlige, kan forurensningsmyndigheten sørge for iverksetting av tiltakene.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lastRenderedPageBreak/>
        <w:t xml:space="preserve">       Forurensningsmyndigheten kan også sørge for iverksetting av tiltakene dersom slikt pålegg kan medføre at iverksettelsen av tiltakene forsinkes eller dersom det er uvisst hvem som er ansvarlig.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Ved iverksetting av tiltak etter første og annet ledd kan forurensningsmyndigheten gjøre bruk av og om nødvendig volde skade på den ansvarliges eiendom.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Forurensningsmyndigheten kan gi nærmere forskrifter om gjennomføring av tiltak etter første og annet ledd. </w:t>
      </w:r>
    </w:p>
    <w:p w:rsidR="00331ABB" w:rsidRPr="00331ABB" w:rsidRDefault="00331ABB"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Inngrep mot akutt forurensning eller fare for akutt forurensning på det frie åpne hav og i ytre norsk sjøterritorium skal skje i samsvar med mellomfolkelig overenskomst som Norge har sluttet seg til. Forurensningsmyndigheten kan gi forskrift om slikt inngrep og om gjennomføring av slik overenskomst i norsk rett.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b/>
          <w:bCs/>
          <w:sz w:val="28"/>
          <w:szCs w:val="28"/>
          <w:lang w:eastAsia="nb-NO"/>
        </w:rPr>
      </w:pPr>
      <w:r w:rsidRPr="009902FD">
        <w:rPr>
          <w:rFonts w:ascii="Times New Roman" w:eastAsia="Times New Roman" w:hAnsi="Times New Roman" w:cs="Times New Roman"/>
          <w:b/>
          <w:bCs/>
          <w:sz w:val="28"/>
          <w:szCs w:val="28"/>
          <w:lang w:eastAsia="nb-NO"/>
        </w:rPr>
        <w:t>Forvaltningsloven</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b/>
          <w:bCs/>
          <w:sz w:val="24"/>
          <w:szCs w:val="24"/>
          <w:lang w:eastAsia="nb-NO"/>
        </w:rPr>
        <w:t>§ 11.</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(veiledningsplikt).</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Forvaltningsorganene har innenfor sitt </w:t>
      </w:r>
      <w:proofErr w:type="spellStart"/>
      <w:r w:rsidRPr="009902FD">
        <w:rPr>
          <w:rFonts w:ascii="Times New Roman" w:eastAsia="Times New Roman" w:hAnsi="Times New Roman" w:cs="Times New Roman"/>
          <w:sz w:val="24"/>
          <w:szCs w:val="24"/>
          <w:lang w:eastAsia="nb-NO"/>
        </w:rPr>
        <w:t>sakområde</w:t>
      </w:r>
      <w:proofErr w:type="spellEnd"/>
      <w:r w:rsidRPr="009902FD">
        <w:rPr>
          <w:rFonts w:ascii="Times New Roman" w:eastAsia="Times New Roman" w:hAnsi="Times New Roman" w:cs="Times New Roman"/>
          <w:sz w:val="24"/>
          <w:szCs w:val="24"/>
          <w:lang w:eastAsia="nb-NO"/>
        </w:rPr>
        <w:t xml:space="preserve"> en alminnelig veiledningsplikt. Formålet med veiledningen skal være å gi parter og andre interesserte adgang til å vareta sitt tarv i bestemte saker på best mulig måte. Omfanget av veiledningen må likevel tilpasses det enkelte forvaltningsorgans situasjon og kapasitet til å påta seg slik virksomhet.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Forvaltningsorganer som behandler saker med en eller flere private parter, skal av eget tiltak vurdere partenes behov for veiledning. Etter forespørsel fra en part og ellers når sakens art eller partens forhold gir grunn til det, skal forvaltningsorganet gi veiledning om: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a)</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gjeldende lover og forskrifter og vanlig praksis på vedkommende </w:t>
            </w:r>
            <w:proofErr w:type="spellStart"/>
            <w:r w:rsidRPr="009902FD">
              <w:rPr>
                <w:rFonts w:ascii="Times New Roman" w:eastAsia="Times New Roman" w:hAnsi="Times New Roman" w:cs="Times New Roman"/>
                <w:sz w:val="24"/>
                <w:szCs w:val="24"/>
                <w:lang w:eastAsia="nb-NO"/>
              </w:rPr>
              <w:t>sakområde</w:t>
            </w:r>
            <w:proofErr w:type="spellEnd"/>
            <w:r w:rsidRPr="009902FD">
              <w:rPr>
                <w:rFonts w:ascii="Times New Roman" w:eastAsia="Times New Roman" w:hAnsi="Times New Roman" w:cs="Times New Roman"/>
                <w:sz w:val="24"/>
                <w:szCs w:val="24"/>
                <w:lang w:eastAsia="nb-NO"/>
              </w:rPr>
              <w:t xml:space="preserve">, og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b)</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regler for saksbehandlingen, særlig om parters rettigheter og plikter etter forvaltningsloven. Om mulig bør forvaltningsorganet også peke på omstendigheter som i det konkrete tilfellet særlig kan få betydning for resultatet. </w:t>
            </w:r>
          </w:p>
        </w:tc>
      </w:tr>
    </w:tbl>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Uavhengig av om sak pågår, plikter forvaltningsorganet innen sitt </w:t>
      </w:r>
      <w:proofErr w:type="spellStart"/>
      <w:r w:rsidRPr="009902FD">
        <w:rPr>
          <w:rFonts w:ascii="Times New Roman" w:eastAsia="Times New Roman" w:hAnsi="Times New Roman" w:cs="Times New Roman"/>
          <w:sz w:val="24"/>
          <w:szCs w:val="24"/>
          <w:lang w:eastAsia="nb-NO"/>
        </w:rPr>
        <w:t>sakområde</w:t>
      </w:r>
      <w:proofErr w:type="spellEnd"/>
      <w:r w:rsidRPr="009902FD">
        <w:rPr>
          <w:rFonts w:ascii="Times New Roman" w:eastAsia="Times New Roman" w:hAnsi="Times New Roman" w:cs="Times New Roman"/>
          <w:sz w:val="24"/>
          <w:szCs w:val="24"/>
          <w:lang w:eastAsia="nb-NO"/>
        </w:rPr>
        <w:t xml:space="preserve"> å gi veiledning som nevnt i annet ledd til en person som spør om sine rettigheter og plikter i et konkret forhold som har aktuell interesse for ham.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Dersom noen henvender seg til urette myndighet, skal det forvaltningsorgan som mottar henvendelsen, om mulig vise vedkommende til rett organ. Inneholder en henvendelse til et forvaltningsorgan feil, misforståelser, unøyaktigheter eller andre mangler som avsenderen bør rette, skal organet om nødvendig gi beskjed om dette. Organet bør samtidig gi frist til å rette opp mangelen og eventuelt gi veiledning om hvordan dette kan gjøres. </w:t>
      </w:r>
    </w:p>
    <w:p w:rsid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Kongen kan gi nærmere bestemmelse om utstrekningen av veiledningsplikten og om den måten veiledningen skal ytes på.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b/>
          <w:bCs/>
          <w:sz w:val="24"/>
          <w:szCs w:val="24"/>
          <w:lang w:eastAsia="nb-NO"/>
        </w:rPr>
        <w:t>§ 18.</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(partenes adgang til å gjøre seg kjent med sakens dokumenter).</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lastRenderedPageBreak/>
        <w:t xml:space="preserve">       En part har rett til å gjøre seg kjent med sakens dokumenter, for så vidt ikke annet følger av reglene i §§ 18 til 19. Dersom en mindreårig er part i saken og blir representert av verge, gjelder dette også den mindreårige selv. Retten til innsyn gjelder også etter at det er truffet vedtak i saken. En mindreårig under 15 år skal ikke gjøres kjent med opplysninger som er underlagt lovbestemt taushetsplikt.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Når det er adgang til å gjøre unntak fra innsyn, skal forvaltningsorganet likevel vurdere å gi helt eller delvis innsyn. Innsyn bør gis dersom hensynet til parten veier tyngre enn behovet for unntak.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b/>
          <w:bCs/>
          <w:sz w:val="24"/>
          <w:szCs w:val="24"/>
          <w:lang w:eastAsia="nb-NO"/>
        </w:rPr>
        <w:t>§ 28.</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(vedtak som kan påklages, klageinstans).</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Enkeltvedtak kan påklages av en part eller annen med rettslig klageinteresse i saken til det forvaltningsorgan (klageinstansen) som er nærmest overordnet det forvaltningsorgan som har truffet vedtaket (underinstansen).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 enkeltvedtak som er truffet av forvaltningsorgan opprettet i medhold av lov om kommuner og fylkeskommuner, er klageinstansen kommunestyret eller fylkestinget, eller etter disses bestemmelse, formannskapet eller fylkesutvalget eller en eller flere særskilte klagenemnder oppnevnt av kommunestyret eller fylkestinget. Departementet er likevel klageinstans når vedtak er truffet av kommunestyret eller fylkestinget. Vedkommende statlige organ er klageinstans når vedtak er truffet i henhold til myndighet delegert fra et statlig forvaltningsorgan.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Med mindre Kongen bestemmer annerledes, kan klageinstansens vedtak i klagesak ikke påklages. Klageinstansens vedtak om å avvise klagen kan likevel påklages, unntatt: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a)</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når også underinstansen traff vedtak om å avvise klagen,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b)</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når underinstansen har prøvd avvisningsspørsmålet og kommet til at vilkårene for realitetsbehandling er til stede,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c)</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når Kongen vil være klageinstans,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d)</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proofErr w:type="gramStart"/>
            <w:r w:rsidRPr="009902FD">
              <w:rPr>
                <w:rFonts w:ascii="Times New Roman" w:eastAsia="Times New Roman" w:hAnsi="Times New Roman" w:cs="Times New Roman"/>
                <w:sz w:val="24"/>
                <w:szCs w:val="24"/>
                <w:lang w:eastAsia="nb-NO"/>
              </w:rPr>
              <w:t>når klagen er avvist av en uavhengig klagenemnd.</w:t>
            </w:r>
            <w:proofErr w:type="gramEnd"/>
            <w:r w:rsidRPr="009902FD">
              <w:rPr>
                <w:rFonts w:ascii="Times New Roman" w:eastAsia="Times New Roman" w:hAnsi="Times New Roman" w:cs="Times New Roman"/>
                <w:sz w:val="24"/>
                <w:szCs w:val="24"/>
                <w:lang w:eastAsia="nb-NO"/>
              </w:rPr>
              <w:t xml:space="preserve"> </w:t>
            </w:r>
          </w:p>
        </w:tc>
      </w:tr>
    </w:tbl>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Er det klagerett over et vedtak om å avvise en klage som er truffet av et kommunalt eller fylkeskommunalt organ som klageinstans, går klagen til fylkesmannen.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 særskilte saksområder kan Kongen fastsette klageregler som utfyller eller avviker fra reglene i dette kapittel. Forskrift som begrenser klageretten eller som ellers vesentlig endrer reglene til skade for partsinteresser, kan bare gis når tungtveiende grunner taler for det.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bookmarkStart w:id="2" w:name="29"/>
      <w:bookmarkEnd w:id="2"/>
      <w:r w:rsidRPr="009902FD">
        <w:rPr>
          <w:rFonts w:ascii="Times New Roman" w:eastAsia="Times New Roman" w:hAnsi="Times New Roman" w:cs="Times New Roman"/>
          <w:b/>
          <w:bCs/>
          <w:sz w:val="24"/>
          <w:szCs w:val="24"/>
          <w:lang w:eastAsia="nb-NO"/>
        </w:rPr>
        <w:t>§ 29.</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(klagefrist).</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Fristen for å klage er 3 uker fra det tidspunkt underretning om vedtaket er kommet frem til vedkommende part. Skjer underretningen ved offentlig kunngjøring, begynner klagefristen å løpe fra den dag vedtaket første gang ble kunngjort.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 den som ikke har mottatt underretning om vedtaket, løper fristen fra det tidspunkt han har fått eller burde ha skaffet sig kjennskap til vedtaket. Ved vedtak som går ut på å tilstå </w:t>
      </w:r>
      <w:r w:rsidRPr="009902FD">
        <w:rPr>
          <w:rFonts w:ascii="Times New Roman" w:eastAsia="Times New Roman" w:hAnsi="Times New Roman" w:cs="Times New Roman"/>
          <w:sz w:val="24"/>
          <w:szCs w:val="24"/>
          <w:lang w:eastAsia="nb-NO"/>
        </w:rPr>
        <w:lastRenderedPageBreak/>
        <w:t xml:space="preserve">noen en rettighet, skal klagefristen for andre likevel senest løpe ut når det er gått 3 måneder fra det tidspunkt vedtaket ble truffet.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Har en part krevet å få oppgitt begrunnelsen for vedtaket etter § 24 annet ledd, avbrytes klagefristen. Ny klagefrist tar til å løpe fra det tidspunkt meddelelse om begrunnelse er kommet frem til ham eller han på annen måte er gjort kjent med den.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Vedkommende underinstans eller klageinstans kan i særlige tilfelle forlenge klagefristen før denne er utløpet.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bookmarkStart w:id="3" w:name="30"/>
      <w:bookmarkEnd w:id="3"/>
      <w:r w:rsidRPr="009902FD">
        <w:rPr>
          <w:rFonts w:ascii="Times New Roman" w:eastAsia="Times New Roman" w:hAnsi="Times New Roman" w:cs="Times New Roman"/>
          <w:b/>
          <w:bCs/>
          <w:sz w:val="24"/>
          <w:szCs w:val="24"/>
          <w:lang w:eastAsia="nb-NO"/>
        </w:rPr>
        <w:t>§ 30.</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(når klagen må være fremsatt).</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 at klage skal være fremsatt i tide, er det nok at erklæringen før utløpet av fristen er avgitt til postoperatør som skal sørge for å få sendingen frem til forvaltningsorganet, til offentlig tjenestemann som har fullmakt til å ta imot erklæringen eller er kommet frem til den elektroniske adresse som forvaltningsorganet har oppgitt for mottak av elektroniske klager. Kommer erklæringen ikke frem, må den gjentas innen en uke etter at vedkommende har fått vite om dette eller burde ha forstått det eller – om den opprinnelige frist er kortere - innen en frist av samme lengde som denne. Fristen regnes overensstemmende med reglene i domstollovens §§ 148 og 149.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bookmarkStart w:id="4" w:name="31"/>
      <w:bookmarkEnd w:id="4"/>
      <w:r w:rsidRPr="009902FD">
        <w:rPr>
          <w:rFonts w:ascii="Times New Roman" w:eastAsia="Times New Roman" w:hAnsi="Times New Roman" w:cs="Times New Roman"/>
          <w:b/>
          <w:bCs/>
          <w:sz w:val="24"/>
          <w:szCs w:val="24"/>
          <w:lang w:eastAsia="nb-NO"/>
        </w:rPr>
        <w:t>§ 31.</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w:t>
      </w:r>
      <w:proofErr w:type="spellStart"/>
      <w:r w:rsidRPr="009902FD">
        <w:rPr>
          <w:rFonts w:ascii="Times New Roman" w:eastAsia="Times New Roman" w:hAnsi="Times New Roman" w:cs="Times New Roman"/>
          <w:i/>
          <w:iCs/>
          <w:sz w:val="24"/>
          <w:szCs w:val="24"/>
          <w:lang w:eastAsia="nb-NO"/>
        </w:rPr>
        <w:t>oversitting</w:t>
      </w:r>
      <w:proofErr w:type="spellEnd"/>
      <w:r w:rsidRPr="009902FD">
        <w:rPr>
          <w:rFonts w:ascii="Times New Roman" w:eastAsia="Times New Roman" w:hAnsi="Times New Roman" w:cs="Times New Roman"/>
          <w:i/>
          <w:iCs/>
          <w:sz w:val="24"/>
          <w:szCs w:val="24"/>
          <w:lang w:eastAsia="nb-NO"/>
        </w:rPr>
        <w:t xml:space="preserve"> av klagefristen).</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Selv om klageren har oversittet klagefristen, kan klagen tas under behandling såframt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a)</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parten eller hans fullmektig ikke kan lastes for å ha oversittet fristen eller for å ha drøyd med klage etterpå, eller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b)</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proofErr w:type="gramStart"/>
            <w:r w:rsidRPr="009902FD">
              <w:rPr>
                <w:rFonts w:ascii="Times New Roman" w:eastAsia="Times New Roman" w:hAnsi="Times New Roman" w:cs="Times New Roman"/>
                <w:sz w:val="24"/>
                <w:szCs w:val="24"/>
                <w:lang w:eastAsia="nb-NO"/>
              </w:rPr>
              <w:t>det av særlige grunner er rimelig at klagen blir prøvd.</w:t>
            </w:r>
            <w:proofErr w:type="gramEnd"/>
            <w:r w:rsidRPr="009902FD">
              <w:rPr>
                <w:rFonts w:ascii="Times New Roman" w:eastAsia="Times New Roman" w:hAnsi="Times New Roman" w:cs="Times New Roman"/>
                <w:sz w:val="24"/>
                <w:szCs w:val="24"/>
                <w:lang w:eastAsia="nb-NO"/>
              </w:rPr>
              <w:t xml:space="preserve"> </w:t>
            </w:r>
          </w:p>
        </w:tc>
      </w:tr>
    </w:tbl>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Ved vurderingen av om klagen bør tas opp til behandling, skal det også legges vekt på om endring av vedtaket kan medføre skade eller ulempe for andre.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Klagen kan ikke tas under behandling som klagesak dersom det er gått mer enn ett år siden vedtaket ble truffet.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bookmarkStart w:id="5" w:name="32"/>
      <w:bookmarkEnd w:id="5"/>
      <w:r w:rsidRPr="009902FD">
        <w:rPr>
          <w:rFonts w:ascii="Times New Roman" w:eastAsia="Times New Roman" w:hAnsi="Times New Roman" w:cs="Times New Roman"/>
          <w:b/>
          <w:bCs/>
          <w:sz w:val="24"/>
          <w:szCs w:val="24"/>
          <w:lang w:eastAsia="nb-NO"/>
        </w:rPr>
        <w:t>§ 32.</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(klagens adressat, form og innhold).</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Erklæring om klage skal: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a)</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fremsettes for det forvaltningsorgan som har truffet vedtaket; dersom muntlig klage er tillatt, skal erklæringen settes opp skriftlig av vedkommende forvaltningsorgan;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b)</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være undertegnet av klageren eller hans fullmektig eller være autentisert som fastsatt i forskrift, eller i medhold av forskrift, jf. § 15 a;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c)</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nevne det vedtak som det klages over, og om påkrevet </w:t>
            </w:r>
            <w:proofErr w:type="gramStart"/>
            <w:r w:rsidRPr="009902FD">
              <w:rPr>
                <w:rFonts w:ascii="Times New Roman" w:eastAsia="Times New Roman" w:hAnsi="Times New Roman" w:cs="Times New Roman"/>
                <w:sz w:val="24"/>
                <w:szCs w:val="24"/>
                <w:lang w:eastAsia="nb-NO"/>
              </w:rPr>
              <w:t>gi</w:t>
            </w:r>
            <w:proofErr w:type="gramEnd"/>
            <w:r w:rsidRPr="009902FD">
              <w:rPr>
                <w:rFonts w:ascii="Times New Roman" w:eastAsia="Times New Roman" w:hAnsi="Times New Roman" w:cs="Times New Roman"/>
                <w:sz w:val="24"/>
                <w:szCs w:val="24"/>
                <w:lang w:eastAsia="nb-NO"/>
              </w:rPr>
              <w:t xml:space="preserve"> opplysninger til bedømmelse av klagerett og av om klagefrist er overholdt;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d)</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proofErr w:type="gramStart"/>
            <w:r w:rsidRPr="009902FD">
              <w:rPr>
                <w:rFonts w:ascii="Times New Roman" w:eastAsia="Times New Roman" w:hAnsi="Times New Roman" w:cs="Times New Roman"/>
                <w:sz w:val="24"/>
                <w:szCs w:val="24"/>
                <w:lang w:eastAsia="nb-NO"/>
              </w:rPr>
              <w:t>nevne den endring som ønskes i det vedtak det klages over.</w:t>
            </w:r>
            <w:proofErr w:type="gramEnd"/>
            <w:r w:rsidRPr="009902FD">
              <w:rPr>
                <w:rFonts w:ascii="Times New Roman" w:eastAsia="Times New Roman" w:hAnsi="Times New Roman" w:cs="Times New Roman"/>
                <w:sz w:val="24"/>
                <w:szCs w:val="24"/>
                <w:lang w:eastAsia="nb-NO"/>
              </w:rPr>
              <w:t xml:space="preserve"> </w:t>
            </w:r>
          </w:p>
        </w:tc>
      </w:tr>
    </w:tbl>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Erklæringene bør også nevne de grunner klagen støtter seg til.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lastRenderedPageBreak/>
        <w:t xml:space="preserve">       Inneholder en erklæring om klage feil eller mangler, setter forvaltningsorganet en kort frist for rettelse eller utfylling.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Erklæring om klage kan fremsettes ved bruk av elektronisk kommunikasjon dersom det forvaltningsorganet som skal motta klagen, har lagt til rette for dette.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p>
    <w:p w:rsidR="009902FD" w:rsidRPr="006709F1" w:rsidRDefault="009902FD" w:rsidP="006709F1">
      <w:pPr>
        <w:spacing w:before="100" w:beforeAutospacing="1" w:after="100" w:afterAutospacing="1" w:line="240" w:lineRule="auto"/>
        <w:rPr>
          <w:rFonts w:ascii="Times New Roman" w:eastAsia="Times New Roman" w:hAnsi="Times New Roman" w:cs="Times New Roman"/>
          <w:sz w:val="24"/>
          <w:szCs w:val="24"/>
          <w:lang w:eastAsia="nb-NO"/>
        </w:rPr>
      </w:pPr>
    </w:p>
    <w:p w:rsidR="006709F1" w:rsidRDefault="006709F1" w:rsidP="006709F1">
      <w:pPr>
        <w:pStyle w:val="NormalWeb"/>
      </w:pPr>
    </w:p>
    <w:p w:rsidR="006709F1" w:rsidRDefault="006709F1" w:rsidP="006709F1">
      <w:pPr>
        <w:pStyle w:val="NormalWeb"/>
      </w:pP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p>
    <w:p w:rsidR="00581D92" w:rsidRDefault="00581D92"/>
    <w:sectPr w:rsidR="00581D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9F1"/>
    <w:rsid w:val="00331ABB"/>
    <w:rsid w:val="00581D92"/>
    <w:rsid w:val="00645CBD"/>
    <w:rsid w:val="006709F1"/>
    <w:rsid w:val="008F1E9A"/>
    <w:rsid w:val="009902FD"/>
    <w:rsid w:val="00CC66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link w:val="Overskrift3Tegn"/>
    <w:uiPriority w:val="9"/>
    <w:qFormat/>
    <w:rsid w:val="006709F1"/>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6709F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3Tegn">
    <w:name w:val="Overskrift 3 Tegn"/>
    <w:basedOn w:val="Standardskriftforavsnitt"/>
    <w:link w:val="Overskrift3"/>
    <w:uiPriority w:val="9"/>
    <w:rsid w:val="006709F1"/>
    <w:rPr>
      <w:rFonts w:ascii="Times New Roman" w:eastAsia="Times New Roman" w:hAnsi="Times New Roman" w:cs="Times New Roman"/>
      <w:b/>
      <w:bCs/>
      <w:sz w:val="27"/>
      <w:szCs w:val="27"/>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link w:val="Overskrift3Tegn"/>
    <w:uiPriority w:val="9"/>
    <w:qFormat/>
    <w:rsid w:val="006709F1"/>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6709F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3Tegn">
    <w:name w:val="Overskrift 3 Tegn"/>
    <w:basedOn w:val="Standardskriftforavsnitt"/>
    <w:link w:val="Overskrift3"/>
    <w:uiPriority w:val="9"/>
    <w:rsid w:val="006709F1"/>
    <w:rPr>
      <w:rFonts w:ascii="Times New Roman" w:eastAsia="Times New Roman" w:hAnsi="Times New Roman" w:cs="Times New Roman"/>
      <w:b/>
      <w:bCs/>
      <w:sz w:val="27"/>
      <w:szCs w:val="27"/>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7736">
      <w:bodyDiv w:val="1"/>
      <w:marLeft w:val="0"/>
      <w:marRight w:val="0"/>
      <w:marTop w:val="0"/>
      <w:marBottom w:val="0"/>
      <w:divBdr>
        <w:top w:val="none" w:sz="0" w:space="0" w:color="auto"/>
        <w:left w:val="none" w:sz="0" w:space="0" w:color="auto"/>
        <w:bottom w:val="none" w:sz="0" w:space="0" w:color="auto"/>
        <w:right w:val="none" w:sz="0" w:space="0" w:color="auto"/>
      </w:divBdr>
    </w:div>
    <w:div w:id="220486749">
      <w:bodyDiv w:val="1"/>
      <w:marLeft w:val="0"/>
      <w:marRight w:val="0"/>
      <w:marTop w:val="0"/>
      <w:marBottom w:val="0"/>
      <w:divBdr>
        <w:top w:val="none" w:sz="0" w:space="0" w:color="auto"/>
        <w:left w:val="none" w:sz="0" w:space="0" w:color="auto"/>
        <w:bottom w:val="none" w:sz="0" w:space="0" w:color="auto"/>
        <w:right w:val="none" w:sz="0" w:space="0" w:color="auto"/>
      </w:divBdr>
    </w:div>
    <w:div w:id="503664329">
      <w:bodyDiv w:val="1"/>
      <w:marLeft w:val="0"/>
      <w:marRight w:val="0"/>
      <w:marTop w:val="0"/>
      <w:marBottom w:val="0"/>
      <w:divBdr>
        <w:top w:val="none" w:sz="0" w:space="0" w:color="auto"/>
        <w:left w:val="none" w:sz="0" w:space="0" w:color="auto"/>
        <w:bottom w:val="none" w:sz="0" w:space="0" w:color="auto"/>
        <w:right w:val="none" w:sz="0" w:space="0" w:color="auto"/>
      </w:divBdr>
    </w:div>
    <w:div w:id="532572953">
      <w:bodyDiv w:val="1"/>
      <w:marLeft w:val="0"/>
      <w:marRight w:val="0"/>
      <w:marTop w:val="0"/>
      <w:marBottom w:val="0"/>
      <w:divBdr>
        <w:top w:val="none" w:sz="0" w:space="0" w:color="auto"/>
        <w:left w:val="none" w:sz="0" w:space="0" w:color="auto"/>
        <w:bottom w:val="none" w:sz="0" w:space="0" w:color="auto"/>
        <w:right w:val="none" w:sz="0" w:space="0" w:color="auto"/>
      </w:divBdr>
    </w:div>
    <w:div w:id="651568486">
      <w:bodyDiv w:val="1"/>
      <w:marLeft w:val="0"/>
      <w:marRight w:val="0"/>
      <w:marTop w:val="0"/>
      <w:marBottom w:val="0"/>
      <w:divBdr>
        <w:top w:val="none" w:sz="0" w:space="0" w:color="auto"/>
        <w:left w:val="none" w:sz="0" w:space="0" w:color="auto"/>
        <w:bottom w:val="none" w:sz="0" w:space="0" w:color="auto"/>
        <w:right w:val="none" w:sz="0" w:space="0" w:color="auto"/>
      </w:divBdr>
    </w:div>
    <w:div w:id="949775266">
      <w:bodyDiv w:val="1"/>
      <w:marLeft w:val="0"/>
      <w:marRight w:val="0"/>
      <w:marTop w:val="0"/>
      <w:marBottom w:val="0"/>
      <w:divBdr>
        <w:top w:val="none" w:sz="0" w:space="0" w:color="auto"/>
        <w:left w:val="none" w:sz="0" w:space="0" w:color="auto"/>
        <w:bottom w:val="none" w:sz="0" w:space="0" w:color="auto"/>
        <w:right w:val="none" w:sz="0" w:space="0" w:color="auto"/>
      </w:divBdr>
    </w:div>
    <w:div w:id="1001591158">
      <w:bodyDiv w:val="1"/>
      <w:marLeft w:val="0"/>
      <w:marRight w:val="0"/>
      <w:marTop w:val="0"/>
      <w:marBottom w:val="0"/>
      <w:divBdr>
        <w:top w:val="none" w:sz="0" w:space="0" w:color="auto"/>
        <w:left w:val="none" w:sz="0" w:space="0" w:color="auto"/>
        <w:bottom w:val="none" w:sz="0" w:space="0" w:color="auto"/>
        <w:right w:val="none" w:sz="0" w:space="0" w:color="auto"/>
      </w:divBdr>
    </w:div>
    <w:div w:id="1041512404">
      <w:bodyDiv w:val="1"/>
      <w:marLeft w:val="0"/>
      <w:marRight w:val="0"/>
      <w:marTop w:val="0"/>
      <w:marBottom w:val="0"/>
      <w:divBdr>
        <w:top w:val="none" w:sz="0" w:space="0" w:color="auto"/>
        <w:left w:val="none" w:sz="0" w:space="0" w:color="auto"/>
        <w:bottom w:val="none" w:sz="0" w:space="0" w:color="auto"/>
        <w:right w:val="none" w:sz="0" w:space="0" w:color="auto"/>
      </w:divBdr>
    </w:div>
    <w:div w:id="1043141122">
      <w:bodyDiv w:val="1"/>
      <w:marLeft w:val="0"/>
      <w:marRight w:val="0"/>
      <w:marTop w:val="0"/>
      <w:marBottom w:val="0"/>
      <w:divBdr>
        <w:top w:val="none" w:sz="0" w:space="0" w:color="auto"/>
        <w:left w:val="none" w:sz="0" w:space="0" w:color="auto"/>
        <w:bottom w:val="none" w:sz="0" w:space="0" w:color="auto"/>
        <w:right w:val="none" w:sz="0" w:space="0" w:color="auto"/>
      </w:divBdr>
    </w:div>
    <w:div w:id="1365981013">
      <w:bodyDiv w:val="1"/>
      <w:marLeft w:val="0"/>
      <w:marRight w:val="0"/>
      <w:marTop w:val="0"/>
      <w:marBottom w:val="0"/>
      <w:divBdr>
        <w:top w:val="none" w:sz="0" w:space="0" w:color="auto"/>
        <w:left w:val="none" w:sz="0" w:space="0" w:color="auto"/>
        <w:bottom w:val="none" w:sz="0" w:space="0" w:color="auto"/>
        <w:right w:val="none" w:sz="0" w:space="0" w:color="auto"/>
      </w:divBdr>
    </w:div>
    <w:div w:id="1420374151">
      <w:bodyDiv w:val="1"/>
      <w:marLeft w:val="0"/>
      <w:marRight w:val="0"/>
      <w:marTop w:val="0"/>
      <w:marBottom w:val="0"/>
      <w:divBdr>
        <w:top w:val="none" w:sz="0" w:space="0" w:color="auto"/>
        <w:left w:val="none" w:sz="0" w:space="0" w:color="auto"/>
        <w:bottom w:val="none" w:sz="0" w:space="0" w:color="auto"/>
        <w:right w:val="none" w:sz="0" w:space="0" w:color="auto"/>
      </w:divBdr>
    </w:div>
    <w:div w:id="1501122503">
      <w:bodyDiv w:val="1"/>
      <w:marLeft w:val="0"/>
      <w:marRight w:val="0"/>
      <w:marTop w:val="0"/>
      <w:marBottom w:val="0"/>
      <w:divBdr>
        <w:top w:val="none" w:sz="0" w:space="0" w:color="auto"/>
        <w:left w:val="none" w:sz="0" w:space="0" w:color="auto"/>
        <w:bottom w:val="none" w:sz="0" w:space="0" w:color="auto"/>
        <w:right w:val="none" w:sz="0" w:space="0" w:color="auto"/>
      </w:divBdr>
    </w:div>
    <w:div w:id="1728603374">
      <w:bodyDiv w:val="1"/>
      <w:marLeft w:val="0"/>
      <w:marRight w:val="0"/>
      <w:marTop w:val="0"/>
      <w:marBottom w:val="0"/>
      <w:divBdr>
        <w:top w:val="none" w:sz="0" w:space="0" w:color="auto"/>
        <w:left w:val="none" w:sz="0" w:space="0" w:color="auto"/>
        <w:bottom w:val="none" w:sz="0" w:space="0" w:color="auto"/>
        <w:right w:val="none" w:sz="0" w:space="0" w:color="auto"/>
      </w:divBdr>
    </w:div>
    <w:div w:id="1791165540">
      <w:bodyDiv w:val="1"/>
      <w:marLeft w:val="0"/>
      <w:marRight w:val="0"/>
      <w:marTop w:val="0"/>
      <w:marBottom w:val="0"/>
      <w:divBdr>
        <w:top w:val="none" w:sz="0" w:space="0" w:color="auto"/>
        <w:left w:val="none" w:sz="0" w:space="0" w:color="auto"/>
        <w:bottom w:val="none" w:sz="0" w:space="0" w:color="auto"/>
        <w:right w:val="none" w:sz="0" w:space="0" w:color="auto"/>
      </w:divBdr>
    </w:div>
    <w:div w:id="1916083980">
      <w:bodyDiv w:val="1"/>
      <w:marLeft w:val="0"/>
      <w:marRight w:val="0"/>
      <w:marTop w:val="0"/>
      <w:marBottom w:val="0"/>
      <w:divBdr>
        <w:top w:val="none" w:sz="0" w:space="0" w:color="auto"/>
        <w:left w:val="none" w:sz="0" w:space="0" w:color="auto"/>
        <w:bottom w:val="none" w:sz="0" w:space="0" w:color="auto"/>
        <w:right w:val="none" w:sz="0" w:space="0" w:color="auto"/>
      </w:divBdr>
    </w:div>
    <w:div w:id="1961255941">
      <w:bodyDiv w:val="1"/>
      <w:marLeft w:val="0"/>
      <w:marRight w:val="0"/>
      <w:marTop w:val="0"/>
      <w:marBottom w:val="0"/>
      <w:divBdr>
        <w:top w:val="none" w:sz="0" w:space="0" w:color="auto"/>
        <w:left w:val="none" w:sz="0" w:space="0" w:color="auto"/>
        <w:bottom w:val="none" w:sz="0" w:space="0" w:color="auto"/>
        <w:right w:val="none" w:sz="0" w:space="0" w:color="auto"/>
      </w:divBdr>
    </w:div>
    <w:div w:id="212541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1761</Words>
  <Characters>9335</Characters>
  <Application>Microsoft Office Word</Application>
  <DocSecurity>0</DocSecurity>
  <Lines>77</Lines>
  <Paragraphs>22</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11074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Riise</dc:creator>
  <cp:lastModifiedBy>Elin Riise</cp:lastModifiedBy>
  <cp:revision>3</cp:revision>
  <dcterms:created xsi:type="dcterms:W3CDTF">2013-02-13T10:24:00Z</dcterms:created>
  <dcterms:modified xsi:type="dcterms:W3CDTF">2013-02-13T10:31:00Z</dcterms:modified>
</cp:coreProperties>
</file>